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6BC0" w14:textId="77777777" w:rsidR="006B4ED7" w:rsidRDefault="006B4ED7" w:rsidP="006B4ED7">
      <w:pPr>
        <w:spacing w:line="276" w:lineRule="auto"/>
        <w:jc w:val="center"/>
        <w:rPr>
          <w:b/>
          <w:bCs/>
          <w:sz w:val="36"/>
          <w:szCs w:val="34"/>
        </w:rPr>
      </w:pPr>
    </w:p>
    <w:p w14:paraId="5BBE158E" w14:textId="77777777" w:rsidR="006B4ED7" w:rsidRDefault="006B4ED7" w:rsidP="006B4ED7">
      <w:pPr>
        <w:spacing w:line="276" w:lineRule="auto"/>
        <w:jc w:val="center"/>
        <w:rPr>
          <w:b/>
          <w:bCs/>
          <w:sz w:val="36"/>
          <w:szCs w:val="34"/>
        </w:rPr>
      </w:pPr>
    </w:p>
    <w:p w14:paraId="773988F5" w14:textId="4030A9E4" w:rsidR="006B4ED7" w:rsidRPr="006B4ED7" w:rsidRDefault="006B4ED7" w:rsidP="006B4ED7">
      <w:pPr>
        <w:spacing w:line="276" w:lineRule="auto"/>
        <w:jc w:val="center"/>
        <w:rPr>
          <w:b/>
          <w:bCs/>
          <w:sz w:val="36"/>
          <w:szCs w:val="34"/>
        </w:rPr>
      </w:pPr>
      <w:r w:rsidRPr="006B4ED7">
        <w:rPr>
          <w:b/>
          <w:bCs/>
          <w:sz w:val="36"/>
          <w:szCs w:val="34"/>
        </w:rPr>
        <w:t>Application Form</w:t>
      </w:r>
    </w:p>
    <w:p w14:paraId="66793377" w14:textId="77777777" w:rsidR="006B4ED7" w:rsidRDefault="006B4ED7" w:rsidP="006B4ED7">
      <w:pPr>
        <w:spacing w:line="276" w:lineRule="auto"/>
        <w:ind w:left="2552" w:hanging="1832"/>
        <w:jc w:val="left"/>
        <w:rPr>
          <w:b/>
          <w:bCs/>
          <w:sz w:val="32"/>
          <w:szCs w:val="30"/>
        </w:rPr>
      </w:pPr>
    </w:p>
    <w:p w14:paraId="04A24CCE" w14:textId="77777777" w:rsidR="006B4ED7" w:rsidRDefault="006B4ED7" w:rsidP="006B4ED7">
      <w:pPr>
        <w:spacing w:line="276" w:lineRule="auto"/>
        <w:ind w:left="2552" w:hanging="1832"/>
        <w:jc w:val="left"/>
        <w:rPr>
          <w:b/>
          <w:bCs/>
          <w:sz w:val="32"/>
          <w:szCs w:val="30"/>
        </w:rPr>
      </w:pPr>
    </w:p>
    <w:p w14:paraId="18F7BDB2" w14:textId="77777777" w:rsidR="006B4ED7" w:rsidRDefault="006B4ED7" w:rsidP="006B4ED7">
      <w:pPr>
        <w:spacing w:line="276" w:lineRule="auto"/>
        <w:ind w:left="2552" w:hanging="1832"/>
        <w:jc w:val="left"/>
        <w:rPr>
          <w:b/>
          <w:bCs/>
          <w:sz w:val="32"/>
          <w:szCs w:val="30"/>
        </w:rPr>
      </w:pPr>
    </w:p>
    <w:p w14:paraId="6421FAE0" w14:textId="61691FD9" w:rsidR="006B4ED7" w:rsidRDefault="006B4ED7" w:rsidP="006B4ED7">
      <w:pPr>
        <w:spacing w:line="276" w:lineRule="auto"/>
        <w:ind w:left="2552" w:hanging="1832"/>
        <w:jc w:val="left"/>
        <w:rPr>
          <w:b/>
          <w:bCs/>
          <w:sz w:val="32"/>
          <w:szCs w:val="30"/>
        </w:rPr>
      </w:pPr>
      <w:r>
        <w:rPr>
          <w:b/>
          <w:bCs/>
          <w:sz w:val="32"/>
          <w:szCs w:val="30"/>
        </w:rPr>
        <w:t xml:space="preserve">Category A - </w:t>
      </w:r>
      <w:r w:rsidRPr="006B4ED7">
        <w:rPr>
          <w:b/>
          <w:bCs/>
          <w:sz w:val="32"/>
          <w:szCs w:val="30"/>
        </w:rPr>
        <w:t>Universities and other Educational Institutions offering graduate and post graduate courses in</w:t>
      </w:r>
      <w:r>
        <w:rPr>
          <w:b/>
          <w:bCs/>
          <w:sz w:val="32"/>
          <w:szCs w:val="30"/>
        </w:rPr>
        <w:t xml:space="preserve"> </w:t>
      </w:r>
      <w:r w:rsidRPr="006B4ED7">
        <w:rPr>
          <w:b/>
          <w:bCs/>
          <w:sz w:val="32"/>
          <w:szCs w:val="30"/>
        </w:rPr>
        <w:t>Actuarial Science and Allied Areas</w:t>
      </w:r>
    </w:p>
    <w:p w14:paraId="62D12EAB" w14:textId="77777777" w:rsidR="006B4ED7" w:rsidRDefault="006B4ED7">
      <w:pPr>
        <w:spacing w:line="276" w:lineRule="auto"/>
        <w:jc w:val="left"/>
        <w:rPr>
          <w:b/>
          <w:bCs/>
          <w:sz w:val="32"/>
          <w:szCs w:val="30"/>
        </w:rPr>
      </w:pPr>
      <w:r>
        <w:rPr>
          <w:b/>
          <w:bCs/>
          <w:sz w:val="32"/>
          <w:szCs w:val="30"/>
        </w:rPr>
        <w:br w:type="page"/>
      </w:r>
    </w:p>
    <w:p w14:paraId="509B57CF" w14:textId="39D2D680" w:rsidR="006B4ED7" w:rsidRPr="007E366F" w:rsidRDefault="006B4ED7" w:rsidP="00BF079A">
      <w:pPr>
        <w:pStyle w:val="Heading1"/>
      </w:pPr>
      <w:r w:rsidRPr="00BA36C6">
        <w:lastRenderedPageBreak/>
        <w:t>Information</w:t>
      </w:r>
      <w:r w:rsidRPr="00BA36C6">
        <w:rPr>
          <w:spacing w:val="-7"/>
        </w:rPr>
        <w:t xml:space="preserve"> </w:t>
      </w:r>
      <w:r w:rsidR="0093235D" w:rsidRPr="00BA36C6">
        <w:t>and Declaration</w:t>
      </w:r>
    </w:p>
    <w:p w14:paraId="461A1868" w14:textId="77777777" w:rsidR="00BA36C6" w:rsidRPr="00BA36C6" w:rsidRDefault="00BA36C6" w:rsidP="00BA36C6">
      <w:pPr>
        <w:spacing w:after="0" w:line="240" w:lineRule="auto"/>
      </w:pPr>
    </w:p>
    <w:p w14:paraId="353ECFDC" w14:textId="07A80F96" w:rsidR="006B4ED7" w:rsidRPr="00B55793" w:rsidRDefault="006B4ED7" w:rsidP="00B55793">
      <w:pPr>
        <w:pStyle w:val="ListParagraph"/>
        <w:numPr>
          <w:ilvl w:val="0"/>
          <w:numId w:val="10"/>
        </w:numPr>
        <w:ind w:left="709" w:right="-46"/>
        <w:jc w:val="both"/>
        <w:rPr>
          <w:rFonts w:ascii="Times New Roman" w:hAnsi="Times New Roman" w:cs="Times New Roman"/>
        </w:rPr>
      </w:pPr>
      <w:bookmarkStart w:id="0" w:name="_bookmark1"/>
      <w:bookmarkEnd w:id="0"/>
      <w:r w:rsidRPr="00B55793">
        <w:rPr>
          <w:rFonts w:ascii="Times New Roman" w:hAnsi="Times New Roman" w:cs="Times New Roman"/>
        </w:rPr>
        <w:t>Institute of Actuaries of India (IAI)</w:t>
      </w:r>
      <w:r w:rsidRPr="00B55793">
        <w:rPr>
          <w:rFonts w:ascii="Times New Roman" w:hAnsi="Times New Roman" w:cs="Times New Roman"/>
          <w:spacing w:val="1"/>
        </w:rPr>
        <w:t xml:space="preserve"> </w:t>
      </w:r>
      <w:r w:rsidRPr="00B55793">
        <w:rPr>
          <w:rFonts w:ascii="Times New Roman" w:hAnsi="Times New Roman" w:cs="Times New Roman"/>
        </w:rPr>
        <w:t>provides equal opportunity for all the recognized</w:t>
      </w:r>
      <w:r w:rsidR="00CF3548">
        <w:rPr>
          <w:rFonts w:ascii="Times New Roman" w:hAnsi="Times New Roman" w:cs="Times New Roman"/>
        </w:rPr>
        <w:t xml:space="preserve"> </w:t>
      </w:r>
      <w:r w:rsidRPr="00B55793">
        <w:rPr>
          <w:rFonts w:ascii="Times New Roman" w:hAnsi="Times New Roman" w:cs="Times New Roman"/>
          <w:spacing w:val="-70"/>
        </w:rPr>
        <w:t xml:space="preserve">   </w:t>
      </w:r>
      <w:r w:rsidRPr="00B55793">
        <w:rPr>
          <w:rFonts w:ascii="Times New Roman" w:hAnsi="Times New Roman" w:cs="Times New Roman"/>
        </w:rPr>
        <w:t>universities and academic institutions offer</w:t>
      </w:r>
      <w:r w:rsidR="00CF3548">
        <w:rPr>
          <w:rFonts w:ascii="Times New Roman" w:hAnsi="Times New Roman" w:cs="Times New Roman"/>
        </w:rPr>
        <w:t>ing</w:t>
      </w:r>
      <w:r w:rsidRPr="00B55793">
        <w:rPr>
          <w:rFonts w:ascii="Times New Roman" w:hAnsi="Times New Roman" w:cs="Times New Roman"/>
        </w:rPr>
        <w:t xml:space="preserve"> graduate/ post- graduate courses</w:t>
      </w:r>
      <w:r w:rsidRPr="00B55793">
        <w:rPr>
          <w:rFonts w:ascii="Times New Roman" w:hAnsi="Times New Roman" w:cs="Times New Roman"/>
          <w:spacing w:val="1"/>
        </w:rPr>
        <w:t xml:space="preserve"> </w:t>
      </w:r>
      <w:r w:rsidRPr="00B55793">
        <w:rPr>
          <w:rFonts w:ascii="Times New Roman" w:hAnsi="Times New Roman" w:cs="Times New Roman"/>
        </w:rPr>
        <w:t>in Actuarial Science and post-graduate courses in allied disciplines like Mathematics,</w:t>
      </w:r>
      <w:r w:rsidRPr="00B55793">
        <w:rPr>
          <w:rFonts w:ascii="Times New Roman" w:hAnsi="Times New Roman" w:cs="Times New Roman"/>
          <w:spacing w:val="-70"/>
        </w:rPr>
        <w:t xml:space="preserve"> </w:t>
      </w:r>
      <w:r w:rsidRPr="00B55793">
        <w:rPr>
          <w:rFonts w:ascii="Times New Roman" w:hAnsi="Times New Roman" w:cs="Times New Roman"/>
        </w:rPr>
        <w:t>Computer</w:t>
      </w:r>
      <w:r w:rsidRPr="00B55793">
        <w:rPr>
          <w:rFonts w:ascii="Times New Roman" w:hAnsi="Times New Roman" w:cs="Times New Roman"/>
          <w:spacing w:val="-4"/>
        </w:rPr>
        <w:t xml:space="preserve"> </w:t>
      </w:r>
      <w:r w:rsidRPr="00B55793">
        <w:rPr>
          <w:rFonts w:ascii="Times New Roman" w:hAnsi="Times New Roman" w:cs="Times New Roman"/>
        </w:rPr>
        <w:t>Science,</w:t>
      </w:r>
      <w:r w:rsidRPr="00B55793">
        <w:rPr>
          <w:rFonts w:ascii="Times New Roman" w:hAnsi="Times New Roman" w:cs="Times New Roman"/>
          <w:spacing w:val="-5"/>
        </w:rPr>
        <w:t xml:space="preserve"> </w:t>
      </w:r>
      <w:r w:rsidRPr="00B55793">
        <w:rPr>
          <w:rFonts w:ascii="Times New Roman" w:hAnsi="Times New Roman" w:cs="Times New Roman"/>
        </w:rPr>
        <w:t>Statistics,</w:t>
      </w:r>
      <w:r w:rsidRPr="00B55793">
        <w:rPr>
          <w:rFonts w:ascii="Times New Roman" w:hAnsi="Times New Roman" w:cs="Times New Roman"/>
          <w:spacing w:val="-4"/>
        </w:rPr>
        <w:t xml:space="preserve"> </w:t>
      </w:r>
      <w:r w:rsidRPr="00B55793">
        <w:rPr>
          <w:rFonts w:ascii="Times New Roman" w:hAnsi="Times New Roman" w:cs="Times New Roman"/>
        </w:rPr>
        <w:t>Economics</w:t>
      </w:r>
      <w:r w:rsidRPr="00B55793">
        <w:rPr>
          <w:rFonts w:ascii="Times New Roman" w:hAnsi="Times New Roman" w:cs="Times New Roman"/>
          <w:spacing w:val="-5"/>
        </w:rPr>
        <w:t xml:space="preserve"> </w:t>
      </w:r>
      <w:r w:rsidRPr="00B55793">
        <w:rPr>
          <w:rFonts w:ascii="Times New Roman" w:hAnsi="Times New Roman" w:cs="Times New Roman"/>
        </w:rPr>
        <w:t>and</w:t>
      </w:r>
      <w:r w:rsidRPr="00B55793">
        <w:rPr>
          <w:rFonts w:ascii="Times New Roman" w:hAnsi="Times New Roman" w:cs="Times New Roman"/>
          <w:spacing w:val="-7"/>
        </w:rPr>
        <w:t xml:space="preserve"> </w:t>
      </w:r>
      <w:r w:rsidRPr="00B55793">
        <w:rPr>
          <w:rFonts w:ascii="Times New Roman" w:hAnsi="Times New Roman" w:cs="Times New Roman"/>
        </w:rPr>
        <w:t>Finance</w:t>
      </w:r>
      <w:r w:rsidRPr="00B55793">
        <w:rPr>
          <w:rFonts w:ascii="Times New Roman" w:hAnsi="Times New Roman" w:cs="Times New Roman"/>
          <w:spacing w:val="-3"/>
        </w:rPr>
        <w:t xml:space="preserve"> </w:t>
      </w:r>
      <w:r w:rsidRPr="00B55793">
        <w:rPr>
          <w:rFonts w:ascii="Times New Roman" w:hAnsi="Times New Roman" w:cs="Times New Roman"/>
        </w:rPr>
        <w:t>with</w:t>
      </w:r>
      <w:r w:rsidRPr="00B55793">
        <w:rPr>
          <w:rFonts w:ascii="Times New Roman" w:hAnsi="Times New Roman" w:cs="Times New Roman"/>
          <w:spacing w:val="-4"/>
        </w:rPr>
        <w:t xml:space="preserve"> </w:t>
      </w:r>
      <w:r w:rsidRPr="00B55793">
        <w:rPr>
          <w:rFonts w:ascii="Times New Roman" w:hAnsi="Times New Roman" w:cs="Times New Roman"/>
        </w:rPr>
        <w:t>an</w:t>
      </w:r>
      <w:r w:rsidRPr="00B55793">
        <w:rPr>
          <w:rFonts w:ascii="Times New Roman" w:hAnsi="Times New Roman" w:cs="Times New Roman"/>
          <w:spacing w:val="-6"/>
        </w:rPr>
        <w:t xml:space="preserve"> </w:t>
      </w:r>
      <w:r w:rsidRPr="00B55793">
        <w:rPr>
          <w:rFonts w:ascii="Times New Roman" w:hAnsi="Times New Roman" w:cs="Times New Roman"/>
        </w:rPr>
        <w:t>actuarial</w:t>
      </w:r>
      <w:r w:rsidRPr="00B55793">
        <w:rPr>
          <w:rFonts w:ascii="Times New Roman" w:hAnsi="Times New Roman" w:cs="Times New Roman"/>
          <w:spacing w:val="-6"/>
        </w:rPr>
        <w:t xml:space="preserve"> </w:t>
      </w:r>
      <w:r w:rsidRPr="00B55793">
        <w:rPr>
          <w:rFonts w:ascii="Times New Roman" w:hAnsi="Times New Roman" w:cs="Times New Roman"/>
        </w:rPr>
        <w:t>orientation.</w:t>
      </w:r>
    </w:p>
    <w:p w14:paraId="45B8F70D" w14:textId="77777777" w:rsidR="006B4ED7" w:rsidRPr="00B55793" w:rsidRDefault="006B4ED7" w:rsidP="006B4ED7">
      <w:pPr>
        <w:pStyle w:val="BodyText"/>
        <w:spacing w:before="3"/>
        <w:ind w:left="709" w:right="-46" w:hanging="360"/>
        <w:rPr>
          <w:rFonts w:ascii="Times New Roman" w:hAnsi="Times New Roman" w:cs="Times New Roman"/>
          <w:sz w:val="22"/>
          <w:szCs w:val="22"/>
        </w:rPr>
      </w:pPr>
    </w:p>
    <w:p w14:paraId="178A5C5B" w14:textId="78F5A182" w:rsidR="006B30AC" w:rsidRPr="00B55793" w:rsidRDefault="006B30AC" w:rsidP="006B30AC">
      <w:pPr>
        <w:pStyle w:val="ListParagraph"/>
        <w:numPr>
          <w:ilvl w:val="0"/>
          <w:numId w:val="10"/>
        </w:numPr>
        <w:spacing w:line="237" w:lineRule="auto"/>
        <w:ind w:left="709" w:right="-46"/>
        <w:jc w:val="both"/>
        <w:rPr>
          <w:rFonts w:ascii="Times New Roman" w:hAnsi="Times New Roman" w:cs="Times New Roman"/>
        </w:rPr>
      </w:pPr>
      <w:r w:rsidRPr="00B55793">
        <w:rPr>
          <w:rFonts w:ascii="Times New Roman" w:hAnsi="Times New Roman" w:cs="Times New Roman"/>
        </w:rPr>
        <w:t>The university/institution/institute should have an identifiable actuarial science</w:t>
      </w:r>
      <w:r w:rsidRPr="00B55793">
        <w:rPr>
          <w:rFonts w:ascii="Times New Roman" w:hAnsi="Times New Roman" w:cs="Times New Roman"/>
          <w:spacing w:val="1"/>
        </w:rPr>
        <w:t xml:space="preserve"> </w:t>
      </w:r>
      <w:r w:rsidRPr="00B55793">
        <w:rPr>
          <w:rFonts w:ascii="Times New Roman" w:hAnsi="Times New Roman" w:cs="Times New Roman"/>
        </w:rPr>
        <w:t>program leading to a bachelor’s degree that requires at least three (3) years of full-</w:t>
      </w:r>
      <w:r w:rsidRPr="00B55793">
        <w:rPr>
          <w:rFonts w:ascii="Times New Roman" w:hAnsi="Times New Roman" w:cs="Times New Roman"/>
          <w:spacing w:val="1"/>
        </w:rPr>
        <w:t xml:space="preserve"> </w:t>
      </w:r>
      <w:r w:rsidRPr="00B55793">
        <w:rPr>
          <w:rFonts w:ascii="Times New Roman" w:hAnsi="Times New Roman" w:cs="Times New Roman"/>
        </w:rPr>
        <w:t>time (or equivalent) study; or a master’s degree actuarial program that requires at</w:t>
      </w:r>
      <w:r w:rsidRPr="00B55793">
        <w:rPr>
          <w:rFonts w:ascii="Times New Roman" w:hAnsi="Times New Roman" w:cs="Times New Roman"/>
          <w:spacing w:val="1"/>
        </w:rPr>
        <w:t xml:space="preserve"> </w:t>
      </w:r>
      <w:r w:rsidRPr="00B55793">
        <w:rPr>
          <w:rFonts w:ascii="Times New Roman" w:hAnsi="Times New Roman" w:cs="Times New Roman"/>
        </w:rPr>
        <w:t>least two (2) year of full-time (or equivalent) study or an integrated postgraduation</w:t>
      </w:r>
      <w:r w:rsidRPr="00B55793">
        <w:rPr>
          <w:rFonts w:ascii="Times New Roman" w:hAnsi="Times New Roman" w:cs="Times New Roman"/>
          <w:spacing w:val="-70"/>
        </w:rPr>
        <w:t xml:space="preserve"> </w:t>
      </w:r>
      <w:r w:rsidRPr="00B55793">
        <w:rPr>
          <w:rFonts w:ascii="Times New Roman" w:hAnsi="Times New Roman" w:cs="Times New Roman"/>
        </w:rPr>
        <w:t>course</w:t>
      </w:r>
      <w:r w:rsidRPr="00B55793">
        <w:rPr>
          <w:rFonts w:ascii="Times New Roman" w:hAnsi="Times New Roman" w:cs="Times New Roman"/>
          <w:spacing w:val="-1"/>
        </w:rPr>
        <w:t xml:space="preserve"> </w:t>
      </w:r>
      <w:r w:rsidRPr="00B55793">
        <w:rPr>
          <w:rFonts w:ascii="Times New Roman" w:hAnsi="Times New Roman" w:cs="Times New Roman"/>
        </w:rPr>
        <w:t>with at least</w:t>
      </w:r>
      <w:r w:rsidRPr="00B55793">
        <w:rPr>
          <w:rFonts w:ascii="Times New Roman" w:hAnsi="Times New Roman" w:cs="Times New Roman"/>
          <w:spacing w:val="-1"/>
        </w:rPr>
        <w:t xml:space="preserve"> </w:t>
      </w:r>
      <w:r w:rsidRPr="00B55793">
        <w:rPr>
          <w:rFonts w:ascii="Times New Roman" w:hAnsi="Times New Roman" w:cs="Times New Roman"/>
        </w:rPr>
        <w:t>five (5)</w:t>
      </w:r>
      <w:r w:rsidRPr="00B55793">
        <w:rPr>
          <w:rFonts w:ascii="Times New Roman" w:hAnsi="Times New Roman" w:cs="Times New Roman"/>
          <w:spacing w:val="-1"/>
        </w:rPr>
        <w:t xml:space="preserve"> </w:t>
      </w:r>
      <w:r w:rsidRPr="00B55793">
        <w:rPr>
          <w:rFonts w:ascii="Times New Roman" w:hAnsi="Times New Roman" w:cs="Times New Roman"/>
        </w:rPr>
        <w:t>years</w:t>
      </w:r>
      <w:r w:rsidRPr="00B55793">
        <w:rPr>
          <w:rFonts w:ascii="Times New Roman" w:hAnsi="Times New Roman" w:cs="Times New Roman"/>
          <w:spacing w:val="-2"/>
        </w:rPr>
        <w:t xml:space="preserve"> </w:t>
      </w:r>
      <w:r w:rsidRPr="00B55793">
        <w:rPr>
          <w:rFonts w:ascii="Times New Roman" w:hAnsi="Times New Roman" w:cs="Times New Roman"/>
        </w:rPr>
        <w:t>of full</w:t>
      </w:r>
      <w:r w:rsidRPr="00B55793">
        <w:rPr>
          <w:rFonts w:ascii="Times New Roman" w:hAnsi="Times New Roman" w:cs="Times New Roman"/>
          <w:spacing w:val="-2"/>
        </w:rPr>
        <w:t>-time</w:t>
      </w:r>
      <w:r w:rsidRPr="00B55793">
        <w:rPr>
          <w:rFonts w:ascii="Times New Roman" w:hAnsi="Times New Roman" w:cs="Times New Roman"/>
          <w:spacing w:val="-3"/>
        </w:rPr>
        <w:t xml:space="preserve"> </w:t>
      </w:r>
      <w:r w:rsidR="00BA36C6" w:rsidRPr="00BA36C6">
        <w:rPr>
          <w:rFonts w:ascii="Times New Roman" w:hAnsi="Times New Roman" w:cs="Times New Roman"/>
        </w:rPr>
        <w:t>study.</w:t>
      </w:r>
    </w:p>
    <w:p w14:paraId="14017D55" w14:textId="77777777" w:rsidR="006B30AC" w:rsidRPr="00B55793" w:rsidRDefault="006B30AC" w:rsidP="006B30AC">
      <w:pPr>
        <w:pStyle w:val="ListParagraph"/>
        <w:spacing w:line="235" w:lineRule="auto"/>
        <w:ind w:left="709" w:right="-46" w:firstLine="0"/>
        <w:jc w:val="both"/>
        <w:rPr>
          <w:rFonts w:ascii="Times New Roman" w:hAnsi="Times New Roman" w:cs="Times New Roman"/>
        </w:rPr>
      </w:pPr>
    </w:p>
    <w:p w14:paraId="34C48EFD" w14:textId="0241FF67" w:rsidR="006B4ED7" w:rsidRPr="00B55793" w:rsidRDefault="006B4ED7" w:rsidP="00150518">
      <w:pPr>
        <w:pStyle w:val="ListParagraph"/>
        <w:numPr>
          <w:ilvl w:val="0"/>
          <w:numId w:val="10"/>
        </w:numPr>
        <w:spacing w:line="235" w:lineRule="auto"/>
        <w:ind w:left="709" w:right="-46"/>
        <w:jc w:val="both"/>
        <w:rPr>
          <w:rFonts w:ascii="Times New Roman" w:hAnsi="Times New Roman" w:cs="Times New Roman"/>
        </w:rPr>
      </w:pPr>
      <w:r w:rsidRPr="00B55793">
        <w:rPr>
          <w:rFonts w:ascii="Times New Roman" w:hAnsi="Times New Roman" w:cs="Times New Roman"/>
        </w:rPr>
        <w:t>Any</w:t>
      </w:r>
      <w:r w:rsidRPr="00B55793">
        <w:rPr>
          <w:rFonts w:ascii="Times New Roman" w:hAnsi="Times New Roman" w:cs="Times New Roman"/>
          <w:spacing w:val="-15"/>
        </w:rPr>
        <w:t xml:space="preserve"> </w:t>
      </w:r>
      <w:r w:rsidRPr="00B55793">
        <w:rPr>
          <w:rFonts w:ascii="Times New Roman" w:hAnsi="Times New Roman" w:cs="Times New Roman"/>
        </w:rPr>
        <w:t>educational</w:t>
      </w:r>
      <w:r w:rsidRPr="00B55793">
        <w:rPr>
          <w:rFonts w:ascii="Times New Roman" w:hAnsi="Times New Roman" w:cs="Times New Roman"/>
          <w:spacing w:val="-16"/>
        </w:rPr>
        <w:t xml:space="preserve"> </w:t>
      </w:r>
      <w:r w:rsidRPr="00B55793">
        <w:rPr>
          <w:rFonts w:ascii="Times New Roman" w:hAnsi="Times New Roman" w:cs="Times New Roman"/>
        </w:rPr>
        <w:t>institution</w:t>
      </w:r>
      <w:r w:rsidRPr="00B55793">
        <w:rPr>
          <w:rFonts w:ascii="Times New Roman" w:hAnsi="Times New Roman" w:cs="Times New Roman"/>
          <w:spacing w:val="-14"/>
        </w:rPr>
        <w:t xml:space="preserve"> </w:t>
      </w:r>
      <w:r w:rsidRPr="00B55793">
        <w:rPr>
          <w:rFonts w:ascii="Times New Roman" w:hAnsi="Times New Roman" w:cs="Times New Roman"/>
        </w:rPr>
        <w:t>seeking</w:t>
      </w:r>
      <w:r w:rsidRPr="00B55793">
        <w:rPr>
          <w:rFonts w:ascii="Times New Roman" w:hAnsi="Times New Roman" w:cs="Times New Roman"/>
          <w:spacing w:val="-15"/>
        </w:rPr>
        <w:t xml:space="preserve"> </w:t>
      </w:r>
      <w:r w:rsidRPr="00B55793">
        <w:rPr>
          <w:rFonts w:ascii="Times New Roman" w:hAnsi="Times New Roman" w:cs="Times New Roman"/>
        </w:rPr>
        <w:t>accreditation</w:t>
      </w:r>
      <w:r w:rsidRPr="00B55793">
        <w:rPr>
          <w:rFonts w:ascii="Times New Roman" w:hAnsi="Times New Roman" w:cs="Times New Roman"/>
          <w:spacing w:val="-14"/>
        </w:rPr>
        <w:t xml:space="preserve"> </w:t>
      </w:r>
      <w:r w:rsidRPr="00B55793">
        <w:rPr>
          <w:rFonts w:ascii="Times New Roman" w:hAnsi="Times New Roman" w:cs="Times New Roman"/>
        </w:rPr>
        <w:t>by</w:t>
      </w:r>
      <w:r w:rsidRPr="00B55793">
        <w:rPr>
          <w:rFonts w:ascii="Times New Roman" w:hAnsi="Times New Roman" w:cs="Times New Roman"/>
          <w:spacing w:val="-15"/>
        </w:rPr>
        <w:t xml:space="preserve"> </w:t>
      </w:r>
      <w:r w:rsidRPr="00B55793">
        <w:rPr>
          <w:rFonts w:ascii="Times New Roman" w:hAnsi="Times New Roman" w:cs="Times New Roman"/>
        </w:rPr>
        <w:t>the</w:t>
      </w:r>
      <w:r w:rsidRPr="00B55793">
        <w:rPr>
          <w:rFonts w:ascii="Times New Roman" w:hAnsi="Times New Roman" w:cs="Times New Roman"/>
          <w:spacing w:val="-14"/>
        </w:rPr>
        <w:t xml:space="preserve"> </w:t>
      </w:r>
      <w:r w:rsidRPr="00B55793">
        <w:rPr>
          <w:rFonts w:ascii="Times New Roman" w:hAnsi="Times New Roman" w:cs="Times New Roman"/>
        </w:rPr>
        <w:t>Institute</w:t>
      </w:r>
      <w:r w:rsidRPr="00B55793">
        <w:rPr>
          <w:rFonts w:ascii="Times New Roman" w:hAnsi="Times New Roman" w:cs="Times New Roman"/>
          <w:spacing w:val="-14"/>
        </w:rPr>
        <w:t xml:space="preserve"> </w:t>
      </w:r>
      <w:r w:rsidRPr="00B55793">
        <w:rPr>
          <w:rFonts w:ascii="Times New Roman" w:hAnsi="Times New Roman" w:cs="Times New Roman"/>
        </w:rPr>
        <w:t>of</w:t>
      </w:r>
      <w:r w:rsidRPr="00B55793">
        <w:rPr>
          <w:rFonts w:ascii="Times New Roman" w:hAnsi="Times New Roman" w:cs="Times New Roman"/>
          <w:spacing w:val="-14"/>
        </w:rPr>
        <w:t xml:space="preserve"> </w:t>
      </w:r>
      <w:r w:rsidRPr="00B55793">
        <w:rPr>
          <w:rFonts w:ascii="Times New Roman" w:hAnsi="Times New Roman" w:cs="Times New Roman"/>
        </w:rPr>
        <w:t>Actuaries</w:t>
      </w:r>
      <w:r w:rsidRPr="00B55793">
        <w:rPr>
          <w:rFonts w:ascii="Times New Roman" w:hAnsi="Times New Roman" w:cs="Times New Roman"/>
          <w:spacing w:val="-16"/>
        </w:rPr>
        <w:t xml:space="preserve"> </w:t>
      </w:r>
      <w:r w:rsidRPr="00B55793">
        <w:rPr>
          <w:rFonts w:ascii="Times New Roman" w:hAnsi="Times New Roman" w:cs="Times New Roman"/>
        </w:rPr>
        <w:t>of</w:t>
      </w:r>
      <w:r w:rsidRPr="00B55793">
        <w:rPr>
          <w:rFonts w:ascii="Times New Roman" w:hAnsi="Times New Roman" w:cs="Times New Roman"/>
          <w:spacing w:val="-14"/>
        </w:rPr>
        <w:t xml:space="preserve"> </w:t>
      </w:r>
      <w:r w:rsidRPr="00B55793">
        <w:rPr>
          <w:rFonts w:ascii="Times New Roman" w:hAnsi="Times New Roman" w:cs="Times New Roman"/>
        </w:rPr>
        <w:t>India</w:t>
      </w:r>
      <w:r w:rsidR="00CF3548">
        <w:rPr>
          <w:rFonts w:ascii="Times New Roman" w:hAnsi="Times New Roman" w:cs="Times New Roman"/>
        </w:rPr>
        <w:t xml:space="preserve"> </w:t>
      </w:r>
      <w:r w:rsidRPr="00B55793">
        <w:rPr>
          <w:rFonts w:ascii="Times New Roman" w:hAnsi="Times New Roman" w:cs="Times New Roman"/>
          <w:spacing w:val="-70"/>
        </w:rPr>
        <w:t xml:space="preserve"> </w:t>
      </w:r>
      <w:r w:rsidRPr="00B55793">
        <w:rPr>
          <w:rFonts w:ascii="Times New Roman" w:hAnsi="Times New Roman" w:cs="Times New Roman"/>
        </w:rPr>
        <w:t>must demonstrate that it meets all the IAI's standards</w:t>
      </w:r>
      <w:r w:rsidR="00BA36C6">
        <w:rPr>
          <w:rFonts w:ascii="Times New Roman" w:hAnsi="Times New Roman" w:cs="Times New Roman"/>
        </w:rPr>
        <w:t>,</w:t>
      </w:r>
      <w:r w:rsidRPr="00B55793">
        <w:rPr>
          <w:rFonts w:ascii="Times New Roman" w:hAnsi="Times New Roman" w:cs="Times New Roman"/>
        </w:rPr>
        <w:t xml:space="preserve"> and  provide evidence</w:t>
      </w:r>
      <w:r w:rsidRPr="00B55793">
        <w:rPr>
          <w:rFonts w:ascii="Times New Roman" w:hAnsi="Times New Roman" w:cs="Times New Roman"/>
          <w:spacing w:val="1"/>
        </w:rPr>
        <w:t xml:space="preserve"> </w:t>
      </w:r>
      <w:r w:rsidRPr="00B55793">
        <w:rPr>
          <w:rFonts w:ascii="Times New Roman" w:hAnsi="Times New Roman" w:cs="Times New Roman"/>
        </w:rPr>
        <w:t>in</w:t>
      </w:r>
      <w:r w:rsidRPr="00B55793">
        <w:rPr>
          <w:rFonts w:ascii="Times New Roman" w:hAnsi="Times New Roman" w:cs="Times New Roman"/>
          <w:spacing w:val="-1"/>
        </w:rPr>
        <w:t xml:space="preserve"> </w:t>
      </w:r>
      <w:r w:rsidRPr="00B55793">
        <w:rPr>
          <w:rFonts w:ascii="Times New Roman" w:hAnsi="Times New Roman" w:cs="Times New Roman"/>
        </w:rPr>
        <w:t>support of the</w:t>
      </w:r>
      <w:r w:rsidRPr="00B55793">
        <w:rPr>
          <w:rFonts w:ascii="Times New Roman" w:hAnsi="Times New Roman" w:cs="Times New Roman"/>
          <w:spacing w:val="-2"/>
        </w:rPr>
        <w:t xml:space="preserve"> </w:t>
      </w:r>
      <w:r w:rsidRPr="00B55793">
        <w:rPr>
          <w:rFonts w:ascii="Times New Roman" w:hAnsi="Times New Roman" w:cs="Times New Roman"/>
        </w:rPr>
        <w:t>application.</w:t>
      </w:r>
    </w:p>
    <w:p w14:paraId="42D6951E" w14:textId="77777777" w:rsidR="006B4ED7" w:rsidRPr="00B55793" w:rsidRDefault="006B4ED7" w:rsidP="006B4ED7">
      <w:pPr>
        <w:pStyle w:val="ListParagraph"/>
        <w:rPr>
          <w:rFonts w:ascii="Times New Roman" w:hAnsi="Times New Roman" w:cs="Times New Roman"/>
          <w:highlight w:val="yellow"/>
        </w:rPr>
      </w:pPr>
    </w:p>
    <w:p w14:paraId="1DE1CD2D" w14:textId="77777777" w:rsidR="006B30AC" w:rsidRPr="00B55793" w:rsidRDefault="006B30AC" w:rsidP="006B30AC">
      <w:pPr>
        <w:pStyle w:val="ListParagraph"/>
        <w:numPr>
          <w:ilvl w:val="0"/>
          <w:numId w:val="10"/>
        </w:numPr>
        <w:spacing w:before="4" w:line="235" w:lineRule="auto"/>
        <w:ind w:left="709" w:right="-46"/>
        <w:jc w:val="both"/>
        <w:rPr>
          <w:rFonts w:ascii="Times New Roman" w:hAnsi="Times New Roman" w:cs="Times New Roman"/>
        </w:rPr>
      </w:pPr>
      <w:r w:rsidRPr="00B55793">
        <w:rPr>
          <w:rFonts w:ascii="Times New Roman" w:hAnsi="Times New Roman" w:cs="Times New Roman"/>
        </w:rPr>
        <w:t>The</w:t>
      </w:r>
      <w:r w:rsidRPr="00B55793">
        <w:rPr>
          <w:rFonts w:ascii="Times New Roman" w:hAnsi="Times New Roman" w:cs="Times New Roman"/>
          <w:spacing w:val="1"/>
        </w:rPr>
        <w:t xml:space="preserve"> </w:t>
      </w:r>
      <w:r w:rsidRPr="00B55793">
        <w:rPr>
          <w:rFonts w:ascii="Times New Roman" w:hAnsi="Times New Roman" w:cs="Times New Roman"/>
        </w:rPr>
        <w:t>university/</w:t>
      </w:r>
      <w:r w:rsidRPr="00B55793">
        <w:rPr>
          <w:rFonts w:ascii="Times New Roman" w:hAnsi="Times New Roman" w:cs="Times New Roman"/>
          <w:spacing w:val="1"/>
        </w:rPr>
        <w:t xml:space="preserve"> </w:t>
      </w:r>
      <w:r w:rsidRPr="00B55793">
        <w:rPr>
          <w:rFonts w:ascii="Times New Roman" w:hAnsi="Times New Roman" w:cs="Times New Roman"/>
        </w:rPr>
        <w:t>institution/institute</w:t>
      </w:r>
      <w:r w:rsidRPr="00B55793">
        <w:rPr>
          <w:rFonts w:ascii="Times New Roman" w:hAnsi="Times New Roman" w:cs="Times New Roman"/>
          <w:spacing w:val="1"/>
        </w:rPr>
        <w:t xml:space="preserve"> </w:t>
      </w:r>
      <w:r w:rsidRPr="00B55793">
        <w:rPr>
          <w:rFonts w:ascii="Times New Roman" w:hAnsi="Times New Roman" w:cs="Times New Roman"/>
        </w:rPr>
        <w:t>should</w:t>
      </w:r>
      <w:r w:rsidRPr="00B55793">
        <w:rPr>
          <w:rFonts w:ascii="Times New Roman" w:hAnsi="Times New Roman" w:cs="Times New Roman"/>
          <w:spacing w:val="1"/>
        </w:rPr>
        <w:t xml:space="preserve"> </w:t>
      </w:r>
      <w:r w:rsidRPr="00B55793">
        <w:rPr>
          <w:rFonts w:ascii="Times New Roman" w:hAnsi="Times New Roman" w:cs="Times New Roman"/>
        </w:rPr>
        <w:t>have</w:t>
      </w:r>
      <w:r w:rsidRPr="00B55793">
        <w:rPr>
          <w:rFonts w:ascii="Times New Roman" w:hAnsi="Times New Roman" w:cs="Times New Roman"/>
          <w:spacing w:val="1"/>
        </w:rPr>
        <w:t xml:space="preserve"> </w:t>
      </w:r>
      <w:r w:rsidRPr="00B55793">
        <w:rPr>
          <w:rFonts w:ascii="Times New Roman" w:hAnsi="Times New Roman" w:cs="Times New Roman"/>
        </w:rPr>
        <w:t>a</w:t>
      </w:r>
      <w:r w:rsidRPr="00B55793">
        <w:rPr>
          <w:rFonts w:ascii="Times New Roman" w:hAnsi="Times New Roman" w:cs="Times New Roman"/>
          <w:spacing w:val="1"/>
        </w:rPr>
        <w:t xml:space="preserve"> </w:t>
      </w:r>
      <w:r w:rsidRPr="00B55793">
        <w:rPr>
          <w:rFonts w:ascii="Times New Roman" w:hAnsi="Times New Roman" w:cs="Times New Roman"/>
        </w:rPr>
        <w:t>satisfactory</w:t>
      </w:r>
      <w:r w:rsidRPr="00B55793">
        <w:rPr>
          <w:rFonts w:ascii="Times New Roman" w:hAnsi="Times New Roman" w:cs="Times New Roman"/>
          <w:spacing w:val="1"/>
        </w:rPr>
        <w:t xml:space="preserve"> </w:t>
      </w:r>
      <w:r w:rsidRPr="00B55793">
        <w:rPr>
          <w:rFonts w:ascii="Times New Roman" w:hAnsi="Times New Roman" w:cs="Times New Roman"/>
        </w:rPr>
        <w:t>track</w:t>
      </w:r>
      <w:r w:rsidRPr="00B55793">
        <w:rPr>
          <w:rFonts w:ascii="Times New Roman" w:hAnsi="Times New Roman" w:cs="Times New Roman"/>
          <w:spacing w:val="1"/>
        </w:rPr>
        <w:t xml:space="preserve"> </w:t>
      </w:r>
      <w:r w:rsidRPr="00B55793">
        <w:rPr>
          <w:rFonts w:ascii="Times New Roman" w:hAnsi="Times New Roman" w:cs="Times New Roman"/>
        </w:rPr>
        <w:t>record</w:t>
      </w:r>
      <w:r w:rsidRPr="00B55793">
        <w:rPr>
          <w:rFonts w:ascii="Times New Roman" w:hAnsi="Times New Roman" w:cs="Times New Roman"/>
          <w:spacing w:val="1"/>
        </w:rPr>
        <w:t xml:space="preserve"> </w:t>
      </w:r>
      <w:r w:rsidRPr="00B55793">
        <w:rPr>
          <w:rFonts w:ascii="Times New Roman" w:hAnsi="Times New Roman" w:cs="Times New Roman"/>
        </w:rPr>
        <w:t>of</w:t>
      </w:r>
      <w:r w:rsidRPr="00B55793">
        <w:rPr>
          <w:rFonts w:ascii="Times New Roman" w:hAnsi="Times New Roman" w:cs="Times New Roman"/>
          <w:spacing w:val="1"/>
        </w:rPr>
        <w:t xml:space="preserve"> </w:t>
      </w:r>
      <w:r w:rsidRPr="00B55793">
        <w:rPr>
          <w:rFonts w:ascii="Times New Roman" w:hAnsi="Times New Roman" w:cs="Times New Roman"/>
        </w:rPr>
        <w:t>teaching</w:t>
      </w:r>
      <w:r w:rsidRPr="00B55793">
        <w:rPr>
          <w:rFonts w:ascii="Times New Roman" w:hAnsi="Times New Roman" w:cs="Times New Roman"/>
          <w:spacing w:val="1"/>
        </w:rPr>
        <w:t xml:space="preserve"> </w:t>
      </w:r>
      <w:r w:rsidRPr="00B55793">
        <w:rPr>
          <w:rFonts w:ascii="Times New Roman" w:hAnsi="Times New Roman" w:cs="Times New Roman"/>
        </w:rPr>
        <w:t>actuarial</w:t>
      </w:r>
      <w:r w:rsidRPr="00B55793">
        <w:rPr>
          <w:rFonts w:ascii="Times New Roman" w:hAnsi="Times New Roman" w:cs="Times New Roman"/>
          <w:spacing w:val="1"/>
        </w:rPr>
        <w:t xml:space="preserve"> </w:t>
      </w:r>
      <w:r w:rsidRPr="00B55793">
        <w:rPr>
          <w:rFonts w:ascii="Times New Roman" w:hAnsi="Times New Roman" w:cs="Times New Roman"/>
        </w:rPr>
        <w:t>science</w:t>
      </w:r>
      <w:r w:rsidRPr="00B55793">
        <w:rPr>
          <w:rFonts w:ascii="Times New Roman" w:hAnsi="Times New Roman" w:cs="Times New Roman"/>
          <w:spacing w:val="1"/>
        </w:rPr>
        <w:t xml:space="preserve"> </w:t>
      </w:r>
      <w:r w:rsidRPr="00B55793">
        <w:rPr>
          <w:rFonts w:ascii="Times New Roman" w:hAnsi="Times New Roman" w:cs="Times New Roman"/>
        </w:rPr>
        <w:t>subjects</w:t>
      </w:r>
      <w:r w:rsidRPr="00B55793">
        <w:rPr>
          <w:rFonts w:ascii="Times New Roman" w:hAnsi="Times New Roman" w:cs="Times New Roman"/>
          <w:spacing w:val="1"/>
        </w:rPr>
        <w:t xml:space="preserve"> </w:t>
      </w:r>
      <w:r w:rsidRPr="00B55793">
        <w:rPr>
          <w:rFonts w:ascii="Times New Roman" w:hAnsi="Times New Roman" w:cs="Times New Roman"/>
        </w:rPr>
        <w:t>and</w:t>
      </w:r>
      <w:r w:rsidRPr="00B55793">
        <w:rPr>
          <w:rFonts w:ascii="Times New Roman" w:hAnsi="Times New Roman" w:cs="Times New Roman"/>
          <w:spacing w:val="1"/>
        </w:rPr>
        <w:t xml:space="preserve"> </w:t>
      </w:r>
      <w:r w:rsidRPr="00B55793">
        <w:rPr>
          <w:rFonts w:ascii="Times New Roman" w:hAnsi="Times New Roman" w:cs="Times New Roman"/>
        </w:rPr>
        <w:t>shall</w:t>
      </w:r>
      <w:r w:rsidRPr="00B55793">
        <w:rPr>
          <w:rFonts w:ascii="Times New Roman" w:hAnsi="Times New Roman" w:cs="Times New Roman"/>
          <w:spacing w:val="1"/>
        </w:rPr>
        <w:t xml:space="preserve"> </w:t>
      </w:r>
      <w:r w:rsidRPr="00B55793">
        <w:rPr>
          <w:rFonts w:ascii="Times New Roman" w:hAnsi="Times New Roman" w:cs="Times New Roman"/>
        </w:rPr>
        <w:t>demonstrate</w:t>
      </w:r>
      <w:r w:rsidRPr="00B55793">
        <w:rPr>
          <w:rFonts w:ascii="Times New Roman" w:hAnsi="Times New Roman" w:cs="Times New Roman"/>
          <w:spacing w:val="1"/>
        </w:rPr>
        <w:t xml:space="preserve"> </w:t>
      </w:r>
      <w:r w:rsidRPr="00B55793">
        <w:rPr>
          <w:rFonts w:ascii="Times New Roman" w:hAnsi="Times New Roman" w:cs="Times New Roman"/>
        </w:rPr>
        <w:t>its</w:t>
      </w:r>
      <w:r w:rsidRPr="00B55793">
        <w:rPr>
          <w:rFonts w:ascii="Times New Roman" w:hAnsi="Times New Roman" w:cs="Times New Roman"/>
          <w:spacing w:val="1"/>
        </w:rPr>
        <w:t xml:space="preserve"> </w:t>
      </w:r>
      <w:r w:rsidRPr="00B55793">
        <w:rPr>
          <w:rFonts w:ascii="Times New Roman" w:hAnsi="Times New Roman" w:cs="Times New Roman"/>
        </w:rPr>
        <w:t>commitment</w:t>
      </w:r>
      <w:r w:rsidRPr="00B55793">
        <w:rPr>
          <w:rFonts w:ascii="Times New Roman" w:hAnsi="Times New Roman" w:cs="Times New Roman"/>
          <w:spacing w:val="1"/>
        </w:rPr>
        <w:t xml:space="preserve"> </w:t>
      </w:r>
      <w:r w:rsidRPr="00B55793">
        <w:rPr>
          <w:rFonts w:ascii="Times New Roman" w:hAnsi="Times New Roman" w:cs="Times New Roman"/>
        </w:rPr>
        <w:t>to</w:t>
      </w:r>
      <w:r w:rsidRPr="00B55793">
        <w:rPr>
          <w:rFonts w:ascii="Times New Roman" w:hAnsi="Times New Roman" w:cs="Times New Roman"/>
          <w:spacing w:val="1"/>
        </w:rPr>
        <w:t xml:space="preserve"> </w:t>
      </w:r>
      <w:r w:rsidRPr="00B55793">
        <w:rPr>
          <w:rFonts w:ascii="Times New Roman" w:hAnsi="Times New Roman" w:cs="Times New Roman"/>
        </w:rPr>
        <w:t>operating</w:t>
      </w:r>
      <w:r w:rsidRPr="00B55793">
        <w:rPr>
          <w:rFonts w:ascii="Times New Roman" w:hAnsi="Times New Roman" w:cs="Times New Roman"/>
          <w:spacing w:val="-2"/>
        </w:rPr>
        <w:t xml:space="preserve"> </w:t>
      </w:r>
      <w:r w:rsidRPr="00B55793">
        <w:rPr>
          <w:rFonts w:ascii="Times New Roman" w:hAnsi="Times New Roman" w:cs="Times New Roman"/>
        </w:rPr>
        <w:t>and</w:t>
      </w:r>
      <w:r w:rsidRPr="00B55793">
        <w:rPr>
          <w:rFonts w:ascii="Times New Roman" w:hAnsi="Times New Roman" w:cs="Times New Roman"/>
          <w:spacing w:val="-1"/>
        </w:rPr>
        <w:t xml:space="preserve"> </w:t>
      </w:r>
      <w:r w:rsidRPr="00B55793">
        <w:rPr>
          <w:rFonts w:ascii="Times New Roman" w:hAnsi="Times New Roman" w:cs="Times New Roman"/>
        </w:rPr>
        <w:t>supporting</w:t>
      </w:r>
      <w:r w:rsidRPr="00B55793">
        <w:rPr>
          <w:rFonts w:ascii="Times New Roman" w:hAnsi="Times New Roman" w:cs="Times New Roman"/>
          <w:spacing w:val="-2"/>
        </w:rPr>
        <w:t xml:space="preserve"> </w:t>
      </w:r>
      <w:r w:rsidRPr="00B55793">
        <w:rPr>
          <w:rFonts w:ascii="Times New Roman" w:hAnsi="Times New Roman" w:cs="Times New Roman"/>
        </w:rPr>
        <w:t>its</w:t>
      </w:r>
      <w:r w:rsidRPr="00B55793">
        <w:rPr>
          <w:rFonts w:ascii="Times New Roman" w:hAnsi="Times New Roman" w:cs="Times New Roman"/>
          <w:spacing w:val="-3"/>
        </w:rPr>
        <w:t xml:space="preserve"> </w:t>
      </w:r>
      <w:r w:rsidRPr="00B55793">
        <w:rPr>
          <w:rFonts w:ascii="Times New Roman" w:hAnsi="Times New Roman" w:cs="Times New Roman"/>
        </w:rPr>
        <w:t>actuarial</w:t>
      </w:r>
      <w:r w:rsidRPr="00B55793">
        <w:rPr>
          <w:rFonts w:ascii="Times New Roman" w:hAnsi="Times New Roman" w:cs="Times New Roman"/>
          <w:spacing w:val="-3"/>
        </w:rPr>
        <w:t xml:space="preserve"> </w:t>
      </w:r>
      <w:r w:rsidRPr="00B55793">
        <w:rPr>
          <w:rFonts w:ascii="Times New Roman" w:hAnsi="Times New Roman" w:cs="Times New Roman"/>
        </w:rPr>
        <w:t>program</w:t>
      </w:r>
      <w:r w:rsidRPr="00B55793">
        <w:rPr>
          <w:rFonts w:ascii="Times New Roman" w:hAnsi="Times New Roman" w:cs="Times New Roman"/>
          <w:spacing w:val="-2"/>
        </w:rPr>
        <w:t xml:space="preserve"> </w:t>
      </w:r>
      <w:r w:rsidRPr="00B55793">
        <w:rPr>
          <w:rFonts w:ascii="Times New Roman" w:hAnsi="Times New Roman" w:cs="Times New Roman"/>
        </w:rPr>
        <w:t>on a</w:t>
      </w:r>
      <w:r w:rsidRPr="00B55793">
        <w:rPr>
          <w:rFonts w:ascii="Times New Roman" w:hAnsi="Times New Roman" w:cs="Times New Roman"/>
          <w:spacing w:val="-1"/>
        </w:rPr>
        <w:t xml:space="preserve"> </w:t>
      </w:r>
      <w:r w:rsidRPr="00B55793">
        <w:rPr>
          <w:rFonts w:ascii="Times New Roman" w:hAnsi="Times New Roman" w:cs="Times New Roman"/>
        </w:rPr>
        <w:t>long-term</w:t>
      </w:r>
      <w:r w:rsidRPr="00B55793">
        <w:rPr>
          <w:rFonts w:ascii="Times New Roman" w:hAnsi="Times New Roman" w:cs="Times New Roman"/>
          <w:spacing w:val="-1"/>
        </w:rPr>
        <w:t xml:space="preserve"> </w:t>
      </w:r>
      <w:r w:rsidRPr="00B55793">
        <w:rPr>
          <w:rFonts w:ascii="Times New Roman" w:hAnsi="Times New Roman" w:cs="Times New Roman"/>
        </w:rPr>
        <w:t>basis;</w:t>
      </w:r>
      <w:r w:rsidRPr="00B55793">
        <w:rPr>
          <w:rFonts w:ascii="Times New Roman" w:hAnsi="Times New Roman" w:cs="Times New Roman"/>
          <w:spacing w:val="-2"/>
        </w:rPr>
        <w:t xml:space="preserve"> </w:t>
      </w:r>
      <w:r w:rsidRPr="00B55793">
        <w:rPr>
          <w:rFonts w:ascii="Times New Roman" w:hAnsi="Times New Roman" w:cs="Times New Roman"/>
        </w:rPr>
        <w:t>and</w:t>
      </w:r>
    </w:p>
    <w:p w14:paraId="7A88FC5A" w14:textId="77777777" w:rsidR="006B30AC" w:rsidRPr="00B55793" w:rsidRDefault="006B30AC" w:rsidP="006B30AC">
      <w:pPr>
        <w:pStyle w:val="BodyText"/>
        <w:spacing w:before="8"/>
        <w:ind w:left="709" w:right="-46" w:hanging="360"/>
        <w:rPr>
          <w:rFonts w:ascii="Times New Roman" w:hAnsi="Times New Roman" w:cs="Times New Roman"/>
          <w:sz w:val="22"/>
          <w:szCs w:val="22"/>
        </w:rPr>
      </w:pPr>
    </w:p>
    <w:p w14:paraId="7446140F" w14:textId="6FD52C5F" w:rsidR="006B30AC" w:rsidRPr="00B55793" w:rsidRDefault="006B30AC" w:rsidP="006B30AC">
      <w:pPr>
        <w:pStyle w:val="ListParagraph"/>
        <w:numPr>
          <w:ilvl w:val="0"/>
          <w:numId w:val="10"/>
        </w:numPr>
        <w:spacing w:before="1" w:line="232" w:lineRule="auto"/>
        <w:ind w:left="709" w:right="-46"/>
        <w:jc w:val="both"/>
        <w:rPr>
          <w:rFonts w:ascii="Times New Roman" w:hAnsi="Times New Roman" w:cs="Times New Roman"/>
        </w:rPr>
      </w:pPr>
      <w:r w:rsidRPr="00B55793">
        <w:rPr>
          <w:rFonts w:ascii="Times New Roman" w:hAnsi="Times New Roman" w:cs="Times New Roman"/>
        </w:rPr>
        <w:t>The</w:t>
      </w:r>
      <w:r w:rsidRPr="00B55793">
        <w:rPr>
          <w:rFonts w:ascii="Times New Roman" w:hAnsi="Times New Roman" w:cs="Times New Roman"/>
          <w:spacing w:val="1"/>
        </w:rPr>
        <w:t xml:space="preserve"> </w:t>
      </w:r>
      <w:r w:rsidRPr="00B55793">
        <w:rPr>
          <w:rFonts w:ascii="Times New Roman" w:hAnsi="Times New Roman" w:cs="Times New Roman"/>
        </w:rPr>
        <w:t>university/</w:t>
      </w:r>
      <w:r w:rsidRPr="00B55793">
        <w:rPr>
          <w:rFonts w:ascii="Times New Roman" w:hAnsi="Times New Roman" w:cs="Times New Roman"/>
          <w:spacing w:val="1"/>
        </w:rPr>
        <w:t xml:space="preserve"> </w:t>
      </w:r>
      <w:r w:rsidRPr="00B55793">
        <w:rPr>
          <w:rFonts w:ascii="Times New Roman" w:hAnsi="Times New Roman" w:cs="Times New Roman"/>
        </w:rPr>
        <w:t>institution/institute</w:t>
      </w:r>
      <w:r w:rsidRPr="00B55793">
        <w:rPr>
          <w:rFonts w:ascii="Times New Roman" w:hAnsi="Times New Roman" w:cs="Times New Roman"/>
          <w:spacing w:val="1"/>
        </w:rPr>
        <w:t xml:space="preserve"> </w:t>
      </w:r>
      <w:r w:rsidRPr="00B55793">
        <w:rPr>
          <w:rFonts w:ascii="Times New Roman" w:hAnsi="Times New Roman" w:cs="Times New Roman"/>
        </w:rPr>
        <w:t>should</w:t>
      </w:r>
      <w:r w:rsidRPr="00B55793">
        <w:rPr>
          <w:rFonts w:ascii="Times New Roman" w:hAnsi="Times New Roman" w:cs="Times New Roman"/>
          <w:spacing w:val="1"/>
        </w:rPr>
        <w:t xml:space="preserve"> </w:t>
      </w:r>
      <w:r w:rsidRPr="00B55793">
        <w:rPr>
          <w:rFonts w:ascii="Times New Roman" w:hAnsi="Times New Roman" w:cs="Times New Roman"/>
        </w:rPr>
        <w:t>have</w:t>
      </w:r>
      <w:r w:rsidRPr="00B55793">
        <w:rPr>
          <w:rFonts w:ascii="Times New Roman" w:hAnsi="Times New Roman" w:cs="Times New Roman"/>
          <w:spacing w:val="1"/>
        </w:rPr>
        <w:t xml:space="preserve"> </w:t>
      </w:r>
      <w:r w:rsidRPr="00B55793">
        <w:rPr>
          <w:rFonts w:ascii="Times New Roman" w:hAnsi="Times New Roman" w:cs="Times New Roman"/>
        </w:rPr>
        <w:t>a</w:t>
      </w:r>
      <w:r w:rsidRPr="00B55793">
        <w:rPr>
          <w:rFonts w:ascii="Times New Roman" w:hAnsi="Times New Roman" w:cs="Times New Roman"/>
          <w:spacing w:val="1"/>
        </w:rPr>
        <w:t xml:space="preserve"> </w:t>
      </w:r>
      <w:r w:rsidRPr="00B55793">
        <w:rPr>
          <w:rFonts w:ascii="Times New Roman" w:hAnsi="Times New Roman" w:cs="Times New Roman"/>
        </w:rPr>
        <w:t>suitable</w:t>
      </w:r>
      <w:r w:rsidRPr="00B55793">
        <w:rPr>
          <w:rFonts w:ascii="Times New Roman" w:hAnsi="Times New Roman" w:cs="Times New Roman"/>
          <w:spacing w:val="1"/>
        </w:rPr>
        <w:t xml:space="preserve"> </w:t>
      </w:r>
      <w:r w:rsidRPr="00B55793">
        <w:rPr>
          <w:rFonts w:ascii="Times New Roman" w:hAnsi="Times New Roman" w:cs="Times New Roman"/>
        </w:rPr>
        <w:t>minimum</w:t>
      </w:r>
      <w:r w:rsidRPr="00B55793">
        <w:rPr>
          <w:rFonts w:ascii="Times New Roman" w:hAnsi="Times New Roman" w:cs="Times New Roman"/>
          <w:spacing w:val="1"/>
        </w:rPr>
        <w:t xml:space="preserve"> </w:t>
      </w:r>
      <w:r w:rsidRPr="00B55793">
        <w:rPr>
          <w:rFonts w:ascii="Times New Roman" w:hAnsi="Times New Roman" w:cs="Times New Roman"/>
        </w:rPr>
        <w:t>academic</w:t>
      </w:r>
      <w:r w:rsidRPr="00B55793">
        <w:rPr>
          <w:rFonts w:ascii="Times New Roman" w:hAnsi="Times New Roman" w:cs="Times New Roman"/>
          <w:spacing w:val="1"/>
        </w:rPr>
        <w:t xml:space="preserve"> </w:t>
      </w:r>
      <w:r w:rsidRPr="00B55793">
        <w:rPr>
          <w:rFonts w:ascii="Times New Roman" w:hAnsi="Times New Roman" w:cs="Times New Roman"/>
        </w:rPr>
        <w:t>standard</w:t>
      </w:r>
      <w:r w:rsidRPr="00B55793">
        <w:rPr>
          <w:rFonts w:ascii="Times New Roman" w:hAnsi="Times New Roman" w:cs="Times New Roman"/>
          <w:spacing w:val="-1"/>
        </w:rPr>
        <w:t xml:space="preserve"> </w:t>
      </w:r>
      <w:r w:rsidRPr="00B55793">
        <w:rPr>
          <w:rFonts w:ascii="Times New Roman" w:hAnsi="Times New Roman" w:cs="Times New Roman"/>
        </w:rPr>
        <w:t>for</w:t>
      </w:r>
      <w:r w:rsidRPr="00B55793">
        <w:rPr>
          <w:rFonts w:ascii="Times New Roman" w:hAnsi="Times New Roman" w:cs="Times New Roman"/>
          <w:spacing w:val="-3"/>
        </w:rPr>
        <w:t xml:space="preserve"> </w:t>
      </w:r>
      <w:r w:rsidRPr="00B55793">
        <w:rPr>
          <w:rFonts w:ascii="Times New Roman" w:hAnsi="Times New Roman" w:cs="Times New Roman"/>
        </w:rPr>
        <w:t>admission</w:t>
      </w:r>
      <w:r w:rsidRPr="00B55793">
        <w:rPr>
          <w:rFonts w:ascii="Times New Roman" w:hAnsi="Times New Roman" w:cs="Times New Roman"/>
          <w:spacing w:val="-2"/>
        </w:rPr>
        <w:t xml:space="preserve"> </w:t>
      </w:r>
      <w:r w:rsidRPr="00B55793">
        <w:rPr>
          <w:rFonts w:ascii="Times New Roman" w:hAnsi="Times New Roman" w:cs="Times New Roman"/>
        </w:rPr>
        <w:t>to</w:t>
      </w:r>
      <w:r w:rsidRPr="00B55793">
        <w:rPr>
          <w:rFonts w:ascii="Times New Roman" w:hAnsi="Times New Roman" w:cs="Times New Roman"/>
          <w:spacing w:val="-1"/>
        </w:rPr>
        <w:t xml:space="preserve"> </w:t>
      </w:r>
      <w:r w:rsidRPr="00B55793">
        <w:rPr>
          <w:rFonts w:ascii="Times New Roman" w:hAnsi="Times New Roman" w:cs="Times New Roman"/>
        </w:rPr>
        <w:t>the actuarial</w:t>
      </w:r>
      <w:r w:rsidRPr="00B55793">
        <w:rPr>
          <w:rFonts w:ascii="Times New Roman" w:hAnsi="Times New Roman" w:cs="Times New Roman"/>
          <w:spacing w:val="-2"/>
        </w:rPr>
        <w:t xml:space="preserve"> </w:t>
      </w:r>
      <w:r w:rsidRPr="00B55793">
        <w:rPr>
          <w:rFonts w:ascii="Times New Roman" w:hAnsi="Times New Roman" w:cs="Times New Roman"/>
        </w:rPr>
        <w:t>program</w:t>
      </w:r>
      <w:r w:rsidR="00BA36C6">
        <w:rPr>
          <w:rFonts w:ascii="Times New Roman" w:hAnsi="Times New Roman" w:cs="Times New Roman"/>
        </w:rPr>
        <w:t>.</w:t>
      </w:r>
    </w:p>
    <w:p w14:paraId="3F7C7DF5" w14:textId="77777777" w:rsidR="006B30AC" w:rsidRPr="00B55793" w:rsidRDefault="006B30AC" w:rsidP="006B30AC">
      <w:pPr>
        <w:pStyle w:val="BodyText"/>
        <w:spacing w:before="9"/>
        <w:ind w:left="709" w:right="-46" w:hanging="360"/>
        <w:rPr>
          <w:rFonts w:ascii="Times New Roman" w:hAnsi="Times New Roman" w:cs="Times New Roman"/>
          <w:sz w:val="22"/>
          <w:szCs w:val="22"/>
        </w:rPr>
      </w:pPr>
    </w:p>
    <w:p w14:paraId="24B9E058" w14:textId="43BBE9C9" w:rsidR="006B30AC" w:rsidRPr="00B55793" w:rsidRDefault="006B30AC" w:rsidP="006B30AC">
      <w:pPr>
        <w:pStyle w:val="ListParagraph"/>
        <w:numPr>
          <w:ilvl w:val="0"/>
          <w:numId w:val="10"/>
        </w:numPr>
        <w:spacing w:line="237" w:lineRule="auto"/>
        <w:ind w:left="709" w:right="-46"/>
        <w:jc w:val="both"/>
        <w:rPr>
          <w:rFonts w:ascii="Times New Roman" w:hAnsi="Times New Roman" w:cs="Times New Roman"/>
        </w:rPr>
      </w:pPr>
      <w:r w:rsidRPr="00B55793">
        <w:rPr>
          <w:rFonts w:ascii="Times New Roman" w:hAnsi="Times New Roman" w:cs="Times New Roman"/>
        </w:rPr>
        <w:t>Universities/Institutions</w:t>
      </w:r>
      <w:r w:rsidRPr="00B55793">
        <w:rPr>
          <w:rFonts w:ascii="Times New Roman" w:hAnsi="Times New Roman" w:cs="Times New Roman"/>
          <w:spacing w:val="-12"/>
        </w:rPr>
        <w:t xml:space="preserve"> </w:t>
      </w:r>
      <w:r w:rsidRPr="00B55793">
        <w:rPr>
          <w:rFonts w:ascii="Times New Roman" w:hAnsi="Times New Roman" w:cs="Times New Roman"/>
        </w:rPr>
        <w:t>wishing</w:t>
      </w:r>
      <w:r w:rsidRPr="00B55793">
        <w:rPr>
          <w:rFonts w:ascii="Times New Roman" w:hAnsi="Times New Roman" w:cs="Times New Roman"/>
          <w:spacing w:val="-11"/>
        </w:rPr>
        <w:t xml:space="preserve"> </w:t>
      </w:r>
      <w:r w:rsidRPr="00B55793">
        <w:rPr>
          <w:rFonts w:ascii="Times New Roman" w:hAnsi="Times New Roman" w:cs="Times New Roman"/>
        </w:rPr>
        <w:t>to</w:t>
      </w:r>
      <w:r w:rsidRPr="00B55793">
        <w:rPr>
          <w:rFonts w:ascii="Times New Roman" w:hAnsi="Times New Roman" w:cs="Times New Roman"/>
          <w:spacing w:val="-9"/>
        </w:rPr>
        <w:t xml:space="preserve"> </w:t>
      </w:r>
      <w:r w:rsidRPr="00B55793">
        <w:rPr>
          <w:rFonts w:ascii="Times New Roman" w:hAnsi="Times New Roman" w:cs="Times New Roman"/>
        </w:rPr>
        <w:t>be</w:t>
      </w:r>
      <w:r w:rsidRPr="00B55793">
        <w:rPr>
          <w:rFonts w:ascii="Times New Roman" w:hAnsi="Times New Roman" w:cs="Times New Roman"/>
          <w:spacing w:val="-10"/>
        </w:rPr>
        <w:t xml:space="preserve"> </w:t>
      </w:r>
      <w:r w:rsidRPr="00B55793">
        <w:rPr>
          <w:rFonts w:ascii="Times New Roman" w:hAnsi="Times New Roman" w:cs="Times New Roman"/>
        </w:rPr>
        <w:t>accredited</w:t>
      </w:r>
      <w:r w:rsidRPr="00B55793">
        <w:rPr>
          <w:rFonts w:ascii="Times New Roman" w:hAnsi="Times New Roman" w:cs="Times New Roman"/>
          <w:spacing w:val="-11"/>
        </w:rPr>
        <w:t xml:space="preserve"> </w:t>
      </w:r>
      <w:r w:rsidRPr="00B55793">
        <w:rPr>
          <w:rFonts w:ascii="Times New Roman" w:hAnsi="Times New Roman" w:cs="Times New Roman"/>
        </w:rPr>
        <w:t>by</w:t>
      </w:r>
      <w:r w:rsidRPr="00B55793">
        <w:rPr>
          <w:rFonts w:ascii="Times New Roman" w:hAnsi="Times New Roman" w:cs="Times New Roman"/>
          <w:spacing w:val="-11"/>
        </w:rPr>
        <w:t xml:space="preserve"> </w:t>
      </w:r>
      <w:r w:rsidRPr="00B55793">
        <w:rPr>
          <w:rFonts w:ascii="Times New Roman" w:hAnsi="Times New Roman" w:cs="Times New Roman"/>
        </w:rPr>
        <w:t>the</w:t>
      </w:r>
      <w:r w:rsidRPr="00B55793">
        <w:rPr>
          <w:rFonts w:ascii="Times New Roman" w:hAnsi="Times New Roman" w:cs="Times New Roman"/>
          <w:spacing w:val="-10"/>
        </w:rPr>
        <w:t xml:space="preserve"> </w:t>
      </w:r>
      <w:r w:rsidRPr="00B55793">
        <w:rPr>
          <w:rFonts w:ascii="Times New Roman" w:hAnsi="Times New Roman" w:cs="Times New Roman"/>
        </w:rPr>
        <w:t>IAI</w:t>
      </w:r>
      <w:r w:rsidRPr="00B55793">
        <w:rPr>
          <w:rFonts w:ascii="Times New Roman" w:hAnsi="Times New Roman" w:cs="Times New Roman"/>
          <w:spacing w:val="-10"/>
        </w:rPr>
        <w:t xml:space="preserve"> </w:t>
      </w:r>
      <w:r w:rsidRPr="00B55793">
        <w:rPr>
          <w:rFonts w:ascii="Times New Roman" w:hAnsi="Times New Roman" w:cs="Times New Roman"/>
        </w:rPr>
        <w:t>would</w:t>
      </w:r>
      <w:r w:rsidRPr="00B55793">
        <w:rPr>
          <w:rFonts w:ascii="Times New Roman" w:hAnsi="Times New Roman" w:cs="Times New Roman"/>
          <w:spacing w:val="-11"/>
        </w:rPr>
        <w:t xml:space="preserve"> </w:t>
      </w:r>
      <w:r w:rsidRPr="00B55793">
        <w:rPr>
          <w:rFonts w:ascii="Times New Roman" w:hAnsi="Times New Roman" w:cs="Times New Roman"/>
        </w:rPr>
        <w:t>need</w:t>
      </w:r>
      <w:r w:rsidRPr="00B55793">
        <w:rPr>
          <w:rFonts w:ascii="Times New Roman" w:hAnsi="Times New Roman" w:cs="Times New Roman"/>
          <w:spacing w:val="-10"/>
        </w:rPr>
        <w:t xml:space="preserve"> </w:t>
      </w:r>
      <w:r w:rsidRPr="00B55793">
        <w:rPr>
          <w:rFonts w:ascii="Times New Roman" w:hAnsi="Times New Roman" w:cs="Times New Roman"/>
        </w:rPr>
        <w:t>to</w:t>
      </w:r>
      <w:r w:rsidRPr="00B55793">
        <w:rPr>
          <w:rFonts w:ascii="Times New Roman" w:hAnsi="Times New Roman" w:cs="Times New Roman"/>
          <w:spacing w:val="-10"/>
        </w:rPr>
        <w:t xml:space="preserve"> </w:t>
      </w:r>
      <w:r w:rsidRPr="00B55793">
        <w:rPr>
          <w:rFonts w:ascii="Times New Roman" w:hAnsi="Times New Roman" w:cs="Times New Roman"/>
        </w:rPr>
        <w:t>go</w:t>
      </w:r>
      <w:r w:rsidRPr="00B55793">
        <w:rPr>
          <w:rFonts w:ascii="Times New Roman" w:hAnsi="Times New Roman" w:cs="Times New Roman"/>
          <w:spacing w:val="-11"/>
        </w:rPr>
        <w:t xml:space="preserve"> </w:t>
      </w:r>
      <w:r w:rsidRPr="00B55793">
        <w:rPr>
          <w:rFonts w:ascii="Times New Roman" w:hAnsi="Times New Roman" w:cs="Times New Roman"/>
        </w:rPr>
        <w:t>through</w:t>
      </w:r>
      <w:r w:rsidRPr="00B55793">
        <w:rPr>
          <w:rFonts w:ascii="Times New Roman" w:hAnsi="Times New Roman" w:cs="Times New Roman"/>
          <w:spacing w:val="-69"/>
        </w:rPr>
        <w:t xml:space="preserve"> </w:t>
      </w:r>
      <w:r w:rsidR="00CF3548">
        <w:rPr>
          <w:rFonts w:ascii="Times New Roman" w:hAnsi="Times New Roman" w:cs="Times New Roman"/>
          <w:spacing w:val="-69"/>
        </w:rPr>
        <w:t xml:space="preserve">       </w:t>
      </w:r>
      <w:r w:rsidR="00CF3548">
        <w:rPr>
          <w:rFonts w:ascii="Times New Roman" w:hAnsi="Times New Roman" w:cs="Times New Roman"/>
        </w:rPr>
        <w:t xml:space="preserve"> a</w:t>
      </w:r>
      <w:r w:rsidR="00BF079A">
        <w:rPr>
          <w:rFonts w:ascii="Times New Roman" w:hAnsi="Times New Roman" w:cs="Times New Roman"/>
        </w:rPr>
        <w:t xml:space="preserve"> </w:t>
      </w:r>
      <w:r w:rsidRPr="00B55793">
        <w:rPr>
          <w:rFonts w:ascii="Times New Roman" w:hAnsi="Times New Roman" w:cs="Times New Roman"/>
        </w:rPr>
        <w:t>formal</w:t>
      </w:r>
      <w:r w:rsidRPr="00B55793">
        <w:rPr>
          <w:rFonts w:ascii="Times New Roman" w:hAnsi="Times New Roman" w:cs="Times New Roman"/>
          <w:spacing w:val="1"/>
        </w:rPr>
        <w:t xml:space="preserve"> </w:t>
      </w:r>
      <w:r w:rsidRPr="00B55793">
        <w:rPr>
          <w:rFonts w:ascii="Times New Roman" w:hAnsi="Times New Roman" w:cs="Times New Roman"/>
        </w:rPr>
        <w:t>process</w:t>
      </w:r>
      <w:r w:rsidRPr="00B55793">
        <w:rPr>
          <w:rFonts w:ascii="Times New Roman" w:hAnsi="Times New Roman" w:cs="Times New Roman"/>
          <w:spacing w:val="1"/>
        </w:rPr>
        <w:t xml:space="preserve"> </w:t>
      </w:r>
      <w:r w:rsidRPr="00B55793">
        <w:rPr>
          <w:rFonts w:ascii="Times New Roman" w:hAnsi="Times New Roman" w:cs="Times New Roman"/>
        </w:rPr>
        <w:t>of</w:t>
      </w:r>
      <w:r w:rsidRPr="00B55793">
        <w:rPr>
          <w:rFonts w:ascii="Times New Roman" w:hAnsi="Times New Roman" w:cs="Times New Roman"/>
          <w:spacing w:val="1"/>
        </w:rPr>
        <w:t xml:space="preserve"> </w:t>
      </w:r>
      <w:r w:rsidRPr="00B55793">
        <w:rPr>
          <w:rFonts w:ascii="Times New Roman" w:hAnsi="Times New Roman" w:cs="Times New Roman"/>
        </w:rPr>
        <w:t>submission,</w:t>
      </w:r>
      <w:r w:rsidRPr="00B55793">
        <w:rPr>
          <w:rFonts w:ascii="Times New Roman" w:hAnsi="Times New Roman" w:cs="Times New Roman"/>
          <w:spacing w:val="1"/>
        </w:rPr>
        <w:t xml:space="preserve"> </w:t>
      </w:r>
      <w:r w:rsidRPr="00B55793">
        <w:rPr>
          <w:rFonts w:ascii="Times New Roman" w:hAnsi="Times New Roman" w:cs="Times New Roman"/>
        </w:rPr>
        <w:t>review</w:t>
      </w:r>
      <w:r w:rsidRPr="00B55793">
        <w:rPr>
          <w:rFonts w:ascii="Times New Roman" w:hAnsi="Times New Roman" w:cs="Times New Roman"/>
          <w:spacing w:val="1"/>
        </w:rPr>
        <w:t xml:space="preserve"> </w:t>
      </w:r>
      <w:r w:rsidRPr="00B55793">
        <w:rPr>
          <w:rFonts w:ascii="Times New Roman" w:hAnsi="Times New Roman" w:cs="Times New Roman"/>
        </w:rPr>
        <w:t>and</w:t>
      </w:r>
      <w:r w:rsidRPr="00B55793">
        <w:rPr>
          <w:rFonts w:ascii="Times New Roman" w:hAnsi="Times New Roman" w:cs="Times New Roman"/>
          <w:spacing w:val="1"/>
        </w:rPr>
        <w:t xml:space="preserve"> </w:t>
      </w:r>
      <w:r w:rsidRPr="00B55793">
        <w:rPr>
          <w:rFonts w:ascii="Times New Roman" w:hAnsi="Times New Roman" w:cs="Times New Roman"/>
        </w:rPr>
        <w:t>approval,</w:t>
      </w:r>
      <w:r w:rsidRPr="00B55793">
        <w:rPr>
          <w:rFonts w:ascii="Times New Roman" w:hAnsi="Times New Roman" w:cs="Times New Roman"/>
          <w:spacing w:val="1"/>
        </w:rPr>
        <w:t xml:space="preserve"> </w:t>
      </w:r>
      <w:r w:rsidRPr="00B55793">
        <w:rPr>
          <w:rFonts w:ascii="Times New Roman" w:hAnsi="Times New Roman" w:cs="Times New Roman"/>
        </w:rPr>
        <w:t>followed</w:t>
      </w:r>
      <w:r w:rsidRPr="00B55793">
        <w:rPr>
          <w:rFonts w:ascii="Times New Roman" w:hAnsi="Times New Roman" w:cs="Times New Roman"/>
          <w:spacing w:val="1"/>
        </w:rPr>
        <w:t xml:space="preserve"> </w:t>
      </w:r>
      <w:r w:rsidRPr="00B55793">
        <w:rPr>
          <w:rFonts w:ascii="Times New Roman" w:hAnsi="Times New Roman" w:cs="Times New Roman"/>
        </w:rPr>
        <w:t>by</w:t>
      </w:r>
      <w:r w:rsidRPr="00B55793">
        <w:rPr>
          <w:rFonts w:ascii="Times New Roman" w:hAnsi="Times New Roman" w:cs="Times New Roman"/>
          <w:spacing w:val="1"/>
        </w:rPr>
        <w:t xml:space="preserve"> </w:t>
      </w:r>
      <w:r w:rsidRPr="00B55793">
        <w:rPr>
          <w:rFonts w:ascii="Times New Roman" w:hAnsi="Times New Roman" w:cs="Times New Roman"/>
        </w:rPr>
        <w:t>an</w:t>
      </w:r>
      <w:r w:rsidRPr="00B55793">
        <w:rPr>
          <w:rFonts w:ascii="Times New Roman" w:hAnsi="Times New Roman" w:cs="Times New Roman"/>
          <w:spacing w:val="1"/>
        </w:rPr>
        <w:t xml:space="preserve"> </w:t>
      </w:r>
      <w:r w:rsidRPr="00B55793">
        <w:rPr>
          <w:rFonts w:ascii="Times New Roman" w:hAnsi="Times New Roman" w:cs="Times New Roman"/>
        </w:rPr>
        <w:t>ongoing</w:t>
      </w:r>
      <w:r w:rsidRPr="00B55793">
        <w:rPr>
          <w:rFonts w:ascii="Times New Roman" w:hAnsi="Times New Roman" w:cs="Times New Roman"/>
          <w:spacing w:val="1"/>
        </w:rPr>
        <w:t xml:space="preserve"> </w:t>
      </w:r>
      <w:r w:rsidRPr="00B55793">
        <w:rPr>
          <w:rFonts w:ascii="Times New Roman" w:hAnsi="Times New Roman" w:cs="Times New Roman"/>
        </w:rPr>
        <w:t>monitoring process.</w:t>
      </w:r>
    </w:p>
    <w:p w14:paraId="50A61E22" w14:textId="77777777" w:rsidR="00E9617E" w:rsidRPr="00B55793" w:rsidRDefault="00E9617E" w:rsidP="003868BC">
      <w:pPr>
        <w:pStyle w:val="ListParagraph"/>
        <w:rPr>
          <w:rFonts w:ascii="Times New Roman" w:hAnsi="Times New Roman" w:cs="Times New Roman"/>
        </w:rPr>
      </w:pPr>
    </w:p>
    <w:p w14:paraId="29EB7C8D" w14:textId="1B049C83" w:rsidR="00E91801" w:rsidRPr="00B55793" w:rsidRDefault="00E91801" w:rsidP="003868BC">
      <w:pPr>
        <w:pStyle w:val="ListParagraph"/>
        <w:numPr>
          <w:ilvl w:val="0"/>
          <w:numId w:val="10"/>
        </w:numPr>
        <w:ind w:left="709" w:right="-46"/>
        <w:jc w:val="both"/>
        <w:rPr>
          <w:rFonts w:ascii="Times New Roman" w:hAnsi="Times New Roman" w:cs="Times New Roman"/>
        </w:rPr>
      </w:pPr>
      <w:r w:rsidRPr="00B55793">
        <w:rPr>
          <w:rFonts w:ascii="Times New Roman" w:hAnsi="Times New Roman" w:cs="Times New Roman"/>
        </w:rPr>
        <w:t>Universities/Institutions seeking accreditation from the IAI must comply with information sharing norms established by the IAI. Furthermore, they are required to maintain secure systems and infrastructure to facilitate the timely sharing of all necessary documents for accreditation purposes.</w:t>
      </w:r>
    </w:p>
    <w:p w14:paraId="3F5A3F9A" w14:textId="77777777" w:rsidR="006B30AC" w:rsidRPr="00B55793" w:rsidRDefault="006B30AC" w:rsidP="003868BC">
      <w:pPr>
        <w:spacing w:after="0" w:line="240" w:lineRule="auto"/>
        <w:rPr>
          <w:rFonts w:cs="Times New Roman"/>
          <w:sz w:val="22"/>
          <w:highlight w:val="yellow"/>
        </w:rPr>
      </w:pPr>
    </w:p>
    <w:p w14:paraId="11AF2FC7" w14:textId="64763CDF" w:rsidR="0076535B" w:rsidRDefault="006B4ED7" w:rsidP="0076535B">
      <w:pPr>
        <w:pStyle w:val="ListParagraph"/>
        <w:numPr>
          <w:ilvl w:val="0"/>
          <w:numId w:val="10"/>
        </w:numPr>
        <w:spacing w:before="1" w:line="237" w:lineRule="auto"/>
        <w:ind w:left="709" w:right="-46"/>
        <w:jc w:val="both"/>
        <w:rPr>
          <w:rFonts w:ascii="Times New Roman" w:hAnsi="Times New Roman" w:cs="Times New Roman"/>
        </w:rPr>
      </w:pPr>
      <w:r w:rsidRPr="00B55793">
        <w:rPr>
          <w:rFonts w:ascii="Times New Roman" w:hAnsi="Times New Roman" w:cs="Times New Roman"/>
        </w:rPr>
        <w:t>IAI shall initially consider accreditation of Institute/universities for subject/s namely CB1, CB2</w:t>
      </w:r>
      <w:r w:rsidR="00BA36C6" w:rsidRPr="00BA36C6">
        <w:rPr>
          <w:rFonts w:ascii="Times New Roman" w:hAnsi="Times New Roman" w:cs="Times New Roman"/>
        </w:rPr>
        <w:t xml:space="preserve">, </w:t>
      </w:r>
      <w:r w:rsidRPr="00B55793">
        <w:rPr>
          <w:rFonts w:ascii="Times New Roman" w:hAnsi="Times New Roman" w:cs="Times New Roman"/>
        </w:rPr>
        <w:t>CS1</w:t>
      </w:r>
      <w:r w:rsidR="00BA36C6" w:rsidRPr="00BA36C6">
        <w:rPr>
          <w:rFonts w:ascii="Times New Roman" w:hAnsi="Times New Roman" w:cs="Times New Roman"/>
        </w:rPr>
        <w:t>, CS2, CM1 and CM2</w:t>
      </w:r>
      <w:r w:rsidRPr="00B55793">
        <w:rPr>
          <w:rFonts w:ascii="Times New Roman" w:hAnsi="Times New Roman" w:cs="Times New Roman"/>
        </w:rPr>
        <w:t>.</w:t>
      </w:r>
      <w:r w:rsidR="00BF079A">
        <w:rPr>
          <w:rFonts w:ascii="Times New Roman" w:hAnsi="Times New Roman" w:cs="Times New Roman"/>
        </w:rPr>
        <w:t xml:space="preserve"> </w:t>
      </w:r>
      <w:r w:rsidR="007B27D4">
        <w:rPr>
          <w:rFonts w:ascii="Times New Roman" w:hAnsi="Times New Roman" w:cs="Times New Roman"/>
        </w:rPr>
        <w:t>T</w:t>
      </w:r>
      <w:r w:rsidRPr="00B55793">
        <w:rPr>
          <w:rFonts w:ascii="Times New Roman" w:hAnsi="Times New Roman" w:cs="Times New Roman"/>
        </w:rPr>
        <w:t xml:space="preserve">he </w:t>
      </w:r>
      <w:r w:rsidR="007B27D4">
        <w:rPr>
          <w:rFonts w:ascii="Times New Roman" w:hAnsi="Times New Roman" w:cs="Times New Roman"/>
        </w:rPr>
        <w:t xml:space="preserve">qualitative assessment </w:t>
      </w:r>
      <w:r w:rsidR="00B55793">
        <w:rPr>
          <w:rFonts w:ascii="Times New Roman" w:hAnsi="Times New Roman" w:cs="Times New Roman"/>
        </w:rPr>
        <w:t xml:space="preserve">of </w:t>
      </w:r>
      <w:r w:rsidR="00B55793" w:rsidRPr="00B55793">
        <w:rPr>
          <w:rFonts w:ascii="Times New Roman" w:hAnsi="Times New Roman" w:cs="Times New Roman"/>
        </w:rPr>
        <w:t>Institution</w:t>
      </w:r>
      <w:r w:rsidRPr="00B55793">
        <w:rPr>
          <w:rFonts w:ascii="Times New Roman" w:hAnsi="Times New Roman" w:cs="Times New Roman"/>
        </w:rPr>
        <w:t>/</w:t>
      </w:r>
      <w:r w:rsidR="00B55793" w:rsidRPr="00B55793">
        <w:rPr>
          <w:rFonts w:ascii="Times New Roman" w:hAnsi="Times New Roman" w:cs="Times New Roman"/>
        </w:rPr>
        <w:t>Universities shall</w:t>
      </w:r>
      <w:r w:rsidRPr="00B55793">
        <w:rPr>
          <w:rFonts w:ascii="Times New Roman" w:hAnsi="Times New Roman" w:cs="Times New Roman"/>
        </w:rPr>
        <w:t xml:space="preserve"> </w:t>
      </w:r>
      <w:r w:rsidR="007B27D4">
        <w:rPr>
          <w:rFonts w:ascii="Times New Roman" w:hAnsi="Times New Roman" w:cs="Times New Roman"/>
        </w:rPr>
        <w:t>govern the</w:t>
      </w:r>
      <w:r w:rsidRPr="00B55793">
        <w:rPr>
          <w:rFonts w:ascii="Times New Roman" w:hAnsi="Times New Roman" w:cs="Times New Roman"/>
        </w:rPr>
        <w:t xml:space="preserve"> </w:t>
      </w:r>
      <w:r w:rsidR="007B27D4">
        <w:rPr>
          <w:rFonts w:ascii="Times New Roman" w:hAnsi="Times New Roman" w:cs="Times New Roman"/>
        </w:rPr>
        <w:t xml:space="preserve">number of subjects for </w:t>
      </w:r>
      <w:r w:rsidR="00B55793" w:rsidRPr="00B55793">
        <w:rPr>
          <w:rFonts w:ascii="Times New Roman" w:hAnsi="Times New Roman" w:cs="Times New Roman"/>
        </w:rPr>
        <w:t>accreditation.</w:t>
      </w:r>
    </w:p>
    <w:p w14:paraId="537A56BD" w14:textId="77777777" w:rsidR="007765A3" w:rsidRPr="00094C31" w:rsidRDefault="007765A3" w:rsidP="007765A3">
      <w:pPr>
        <w:pStyle w:val="ListParagraph"/>
        <w:rPr>
          <w:rFonts w:ascii="Times New Roman" w:hAnsi="Times New Roman" w:cs="Times New Roman"/>
          <w:sz w:val="14"/>
          <w:szCs w:val="14"/>
        </w:rPr>
      </w:pPr>
    </w:p>
    <w:p w14:paraId="6C40DC75" w14:textId="5DE37577" w:rsidR="007765A3" w:rsidRPr="00094C31" w:rsidRDefault="007765A3" w:rsidP="007765A3">
      <w:pPr>
        <w:pStyle w:val="ListParagraph"/>
        <w:numPr>
          <w:ilvl w:val="0"/>
          <w:numId w:val="10"/>
        </w:numPr>
        <w:spacing w:before="1" w:line="276" w:lineRule="auto"/>
        <w:ind w:left="709" w:right="-46"/>
        <w:jc w:val="both"/>
        <w:rPr>
          <w:rFonts w:ascii="Times New Roman" w:hAnsi="Times New Roman" w:cs="Times New Roman"/>
        </w:rPr>
      </w:pPr>
      <w:r w:rsidRPr="007765A3">
        <w:rPr>
          <w:rFonts w:ascii="Times New Roman" w:hAnsi="Times New Roman" w:cs="Times New Roman"/>
          <w:color w:val="0D0D0D"/>
          <w:shd w:val="clear" w:color="auto" w:fill="FFFFFF"/>
        </w:rPr>
        <w:t xml:space="preserve">The IAI provides an Accreditation Assessment Model </w:t>
      </w:r>
      <w:r>
        <w:rPr>
          <w:rFonts w:ascii="Times New Roman" w:hAnsi="Times New Roman" w:cs="Times New Roman"/>
          <w:color w:val="0D0D0D"/>
          <w:shd w:val="clear" w:color="auto" w:fill="FFFFFF"/>
        </w:rPr>
        <w:t xml:space="preserve">presented as per the matrix below, </w:t>
      </w:r>
      <w:r w:rsidRPr="007765A3">
        <w:rPr>
          <w:rFonts w:ascii="Times New Roman" w:hAnsi="Times New Roman" w:cs="Times New Roman"/>
          <w:color w:val="0D0D0D"/>
          <w:shd w:val="clear" w:color="auto" w:fill="FFFFFF"/>
        </w:rPr>
        <w:t xml:space="preserve">designed to enhance academic standards and </w:t>
      </w:r>
      <w:r>
        <w:rPr>
          <w:rFonts w:ascii="Times New Roman" w:hAnsi="Times New Roman" w:cs="Times New Roman"/>
          <w:color w:val="0D0D0D"/>
          <w:shd w:val="clear" w:color="auto" w:fill="FFFFFF"/>
        </w:rPr>
        <w:t xml:space="preserve">provide </w:t>
      </w:r>
      <w:r w:rsidRPr="007765A3">
        <w:rPr>
          <w:rFonts w:ascii="Times New Roman" w:hAnsi="Times New Roman" w:cs="Times New Roman"/>
          <w:color w:val="0D0D0D"/>
          <w:shd w:val="clear" w:color="auto" w:fill="FFFFFF"/>
        </w:rPr>
        <w:t xml:space="preserve">institutions a structured framework for examination assessment. This model </w:t>
      </w:r>
      <w:r>
        <w:rPr>
          <w:rFonts w:ascii="Times New Roman" w:hAnsi="Times New Roman" w:cs="Times New Roman"/>
          <w:color w:val="0D0D0D"/>
          <w:shd w:val="clear" w:color="auto" w:fill="FFFFFF"/>
        </w:rPr>
        <w:t>allows for</w:t>
      </w:r>
      <w:r w:rsidRPr="007765A3">
        <w:rPr>
          <w:rFonts w:ascii="Times New Roman" w:hAnsi="Times New Roman" w:cs="Times New Roman"/>
          <w:color w:val="0D0D0D"/>
          <w:shd w:val="clear" w:color="auto" w:fill="FFFFFF"/>
        </w:rPr>
        <w:t xml:space="preserve"> flexibility, </w:t>
      </w:r>
      <w:r>
        <w:rPr>
          <w:rFonts w:ascii="Times New Roman" w:hAnsi="Times New Roman" w:cs="Times New Roman"/>
          <w:color w:val="0D0D0D"/>
          <w:shd w:val="clear" w:color="auto" w:fill="FFFFFF"/>
        </w:rPr>
        <w:t xml:space="preserve">enabling </w:t>
      </w:r>
      <w:r w:rsidRPr="007765A3">
        <w:rPr>
          <w:rFonts w:ascii="Times New Roman" w:hAnsi="Times New Roman" w:cs="Times New Roman"/>
          <w:color w:val="0D0D0D"/>
          <w:shd w:val="clear" w:color="auto" w:fill="FFFFFF"/>
        </w:rPr>
        <w:t xml:space="preserve">institutions to </w:t>
      </w:r>
      <w:r>
        <w:rPr>
          <w:rFonts w:ascii="Times New Roman" w:hAnsi="Times New Roman" w:cs="Times New Roman"/>
          <w:color w:val="0D0D0D"/>
          <w:shd w:val="clear" w:color="auto" w:fill="FFFFFF"/>
        </w:rPr>
        <w:t>choose</w:t>
      </w:r>
      <w:r w:rsidRPr="007765A3">
        <w:rPr>
          <w:rFonts w:ascii="Times New Roman" w:hAnsi="Times New Roman" w:cs="Times New Roman"/>
          <w:color w:val="0D0D0D"/>
          <w:shd w:val="clear" w:color="auto" w:fill="FFFFFF"/>
        </w:rPr>
        <w:t xml:space="preserve"> the assessment approach that </w:t>
      </w:r>
      <w:r>
        <w:rPr>
          <w:rFonts w:ascii="Times New Roman" w:hAnsi="Times New Roman" w:cs="Times New Roman"/>
          <w:color w:val="0D0D0D"/>
          <w:shd w:val="clear" w:color="auto" w:fill="FFFFFF"/>
        </w:rPr>
        <w:t xml:space="preserve">best </w:t>
      </w:r>
      <w:r w:rsidRPr="007765A3">
        <w:rPr>
          <w:rFonts w:ascii="Times New Roman" w:hAnsi="Times New Roman" w:cs="Times New Roman"/>
          <w:color w:val="0D0D0D"/>
          <w:shd w:val="clear" w:color="auto" w:fill="FFFFFF"/>
        </w:rPr>
        <w:t>aligns best with their</w:t>
      </w:r>
      <w:r>
        <w:rPr>
          <w:rFonts w:ascii="Times New Roman" w:hAnsi="Times New Roman" w:cs="Times New Roman"/>
          <w:color w:val="0D0D0D"/>
          <w:shd w:val="clear" w:color="auto" w:fill="FFFFFF"/>
        </w:rPr>
        <w:t xml:space="preserve"> needs</w:t>
      </w:r>
      <w:r w:rsidRPr="007765A3">
        <w:rPr>
          <w:rFonts w:ascii="Times New Roman" w:hAnsi="Times New Roman" w:cs="Times New Roman"/>
          <w:color w:val="0D0D0D"/>
          <w:shd w:val="clear" w:color="auto" w:fill="FFFFFF"/>
        </w:rPr>
        <w:t xml:space="preserve"> while upholding rigorous evaluation standards</w:t>
      </w:r>
      <w:r>
        <w:rPr>
          <w:rFonts w:ascii="Times New Roman" w:hAnsi="Times New Roman" w:cs="Times New Roman"/>
          <w:color w:val="0D0D0D"/>
          <w:shd w:val="clear" w:color="auto" w:fill="FFFFFF"/>
        </w:rPr>
        <w:t>.</w:t>
      </w:r>
    </w:p>
    <w:p w14:paraId="3BA1A683" w14:textId="77777777" w:rsidR="005D2C5A" w:rsidRPr="00094C31" w:rsidRDefault="005D2C5A" w:rsidP="00094C31">
      <w:pPr>
        <w:pStyle w:val="ListParagraph"/>
        <w:rPr>
          <w:rFonts w:ascii="Times New Roman" w:hAnsi="Times New Roman" w:cs="Times New Roman"/>
        </w:rPr>
      </w:pPr>
    </w:p>
    <w:p w14:paraId="6D4280E1" w14:textId="58B48BE4" w:rsidR="0076535B" w:rsidRPr="00094C31" w:rsidRDefault="0076535B" w:rsidP="00094C31">
      <w:pPr>
        <w:pStyle w:val="ListParagraph"/>
        <w:spacing w:before="1" w:line="237" w:lineRule="auto"/>
        <w:ind w:left="709" w:right="-46" w:firstLine="0"/>
        <w:jc w:val="both"/>
        <w:rPr>
          <w:rFonts w:ascii="Times New Roman" w:hAnsi="Times New Roman" w:cs="Times New Roman"/>
          <w:sz w:val="2"/>
          <w:szCs w:val="2"/>
        </w:rPr>
      </w:pPr>
    </w:p>
    <w:tbl>
      <w:tblPr>
        <w:tblpPr w:leftFromText="180" w:rightFromText="180" w:vertAnchor="text" w:tblpY="1"/>
        <w:tblOverlap w:val="never"/>
        <w:tblW w:w="6658" w:type="dxa"/>
        <w:tblLook w:val="04A0" w:firstRow="1" w:lastRow="0" w:firstColumn="1" w:lastColumn="0" w:noHBand="0" w:noVBand="1"/>
      </w:tblPr>
      <w:tblGrid>
        <w:gridCol w:w="1555"/>
        <w:gridCol w:w="5103"/>
      </w:tblGrid>
      <w:tr w:rsidR="0076535B" w:rsidRPr="000A67DE" w14:paraId="0D0974E7" w14:textId="77777777" w:rsidTr="00094C31">
        <w:trPr>
          <w:trHeight w:val="25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9480" w14:textId="28D49728" w:rsidR="0076535B" w:rsidRPr="00094C31" w:rsidRDefault="00C04751">
            <w:pPr>
              <w:spacing w:after="0" w:line="240" w:lineRule="auto"/>
              <w:jc w:val="center"/>
              <w:rPr>
                <w:rFonts w:eastAsia="Times New Roman" w:cs="Times New Roman"/>
                <w:b/>
                <w:bCs/>
                <w:color w:val="000000"/>
                <w:sz w:val="22"/>
                <w:szCs w:val="20"/>
                <w:lang w:eastAsia="en-IN"/>
              </w:rPr>
            </w:pPr>
            <w:bookmarkStart w:id="1" w:name="_Hlk165053857"/>
            <w:r w:rsidRPr="00094C31">
              <w:rPr>
                <w:rFonts w:eastAsia="Times New Roman" w:cs="Times New Roman"/>
                <w:b/>
                <w:bCs/>
                <w:color w:val="000000"/>
                <w:sz w:val="22"/>
                <w:szCs w:val="20"/>
                <w:lang w:eastAsia="en-IN"/>
              </w:rPr>
              <w:t>S</w:t>
            </w:r>
            <w:r w:rsidR="0076535B" w:rsidRPr="00094C31">
              <w:rPr>
                <w:rFonts w:eastAsia="Times New Roman" w:cs="Times New Roman"/>
                <w:b/>
                <w:bCs/>
                <w:color w:val="000000"/>
                <w:sz w:val="22"/>
                <w:szCs w:val="20"/>
                <w:lang w:eastAsia="en-IN"/>
              </w:rPr>
              <w:t xml:space="preserve">ubject </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FF6E059" w14:textId="77777777" w:rsidR="0076535B" w:rsidRPr="00094C31" w:rsidRDefault="0076535B">
            <w:pPr>
              <w:spacing w:after="0" w:line="240" w:lineRule="auto"/>
              <w:jc w:val="center"/>
              <w:rPr>
                <w:rFonts w:eastAsia="Times New Roman" w:cs="Times New Roman"/>
                <w:b/>
                <w:bCs/>
                <w:color w:val="000000"/>
                <w:sz w:val="22"/>
                <w:szCs w:val="20"/>
                <w:lang w:eastAsia="en-IN"/>
              </w:rPr>
            </w:pPr>
            <w:r w:rsidRPr="00094C31">
              <w:rPr>
                <w:rFonts w:eastAsia="Times New Roman" w:cs="Times New Roman"/>
                <w:b/>
                <w:bCs/>
                <w:color w:val="000000"/>
                <w:sz w:val="22"/>
                <w:szCs w:val="20"/>
                <w:lang w:eastAsia="en-IN"/>
              </w:rPr>
              <w:t>Assessment Model</w:t>
            </w:r>
          </w:p>
        </w:tc>
      </w:tr>
      <w:tr w:rsidR="0076535B" w:rsidRPr="000A67DE" w14:paraId="43C162A7"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D668BB"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CS1</w:t>
            </w:r>
          </w:p>
        </w:tc>
        <w:tc>
          <w:tcPr>
            <w:tcW w:w="5103" w:type="dxa"/>
            <w:tcBorders>
              <w:top w:val="nil"/>
              <w:left w:val="nil"/>
              <w:bottom w:val="single" w:sz="4" w:space="0" w:color="auto"/>
              <w:right w:val="single" w:sz="4" w:space="0" w:color="auto"/>
            </w:tcBorders>
            <w:shd w:val="clear" w:color="auto" w:fill="auto"/>
            <w:noWrap/>
            <w:vAlign w:val="bottom"/>
            <w:hideMark/>
          </w:tcPr>
          <w:p w14:paraId="427CAB38"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Institution Control or IAI Control</w:t>
            </w:r>
          </w:p>
        </w:tc>
      </w:tr>
      <w:tr w:rsidR="0076535B" w:rsidRPr="000A67DE" w14:paraId="2C40A479"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F27C4E"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CB1</w:t>
            </w:r>
          </w:p>
        </w:tc>
        <w:tc>
          <w:tcPr>
            <w:tcW w:w="5103" w:type="dxa"/>
            <w:tcBorders>
              <w:top w:val="nil"/>
              <w:left w:val="nil"/>
              <w:bottom w:val="single" w:sz="4" w:space="0" w:color="auto"/>
              <w:right w:val="single" w:sz="4" w:space="0" w:color="auto"/>
            </w:tcBorders>
            <w:shd w:val="clear" w:color="auto" w:fill="auto"/>
            <w:noWrap/>
            <w:vAlign w:val="bottom"/>
            <w:hideMark/>
          </w:tcPr>
          <w:p w14:paraId="2D979BCC"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Institution Control or IAI Control</w:t>
            </w:r>
          </w:p>
        </w:tc>
      </w:tr>
      <w:tr w:rsidR="0076535B" w:rsidRPr="000A67DE" w14:paraId="6259BD84"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F274BF"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CB2</w:t>
            </w:r>
          </w:p>
        </w:tc>
        <w:tc>
          <w:tcPr>
            <w:tcW w:w="5103" w:type="dxa"/>
            <w:tcBorders>
              <w:top w:val="nil"/>
              <w:left w:val="nil"/>
              <w:bottom w:val="single" w:sz="4" w:space="0" w:color="auto"/>
              <w:right w:val="single" w:sz="4" w:space="0" w:color="auto"/>
            </w:tcBorders>
            <w:shd w:val="clear" w:color="auto" w:fill="auto"/>
            <w:noWrap/>
            <w:vAlign w:val="bottom"/>
            <w:hideMark/>
          </w:tcPr>
          <w:p w14:paraId="5E75A577"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Institution Control or IAI Control</w:t>
            </w:r>
          </w:p>
        </w:tc>
      </w:tr>
      <w:tr w:rsidR="0076535B" w:rsidRPr="000A67DE" w14:paraId="1DF88BA4"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7C85163"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CB3</w:t>
            </w:r>
          </w:p>
        </w:tc>
        <w:tc>
          <w:tcPr>
            <w:tcW w:w="5103" w:type="dxa"/>
            <w:tcBorders>
              <w:top w:val="nil"/>
              <w:left w:val="nil"/>
              <w:bottom w:val="single" w:sz="4" w:space="0" w:color="auto"/>
              <w:right w:val="single" w:sz="4" w:space="0" w:color="auto"/>
            </w:tcBorders>
            <w:shd w:val="clear" w:color="auto" w:fill="auto"/>
            <w:noWrap/>
            <w:vAlign w:val="bottom"/>
            <w:hideMark/>
          </w:tcPr>
          <w:p w14:paraId="4AE71409"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Institution Control or IAI Control</w:t>
            </w:r>
          </w:p>
        </w:tc>
      </w:tr>
      <w:tr w:rsidR="0076535B" w:rsidRPr="000A67DE" w14:paraId="0CD746B5"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311DB68"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CS2</w:t>
            </w:r>
          </w:p>
        </w:tc>
        <w:tc>
          <w:tcPr>
            <w:tcW w:w="5103" w:type="dxa"/>
            <w:tcBorders>
              <w:top w:val="nil"/>
              <w:left w:val="nil"/>
              <w:bottom w:val="single" w:sz="4" w:space="0" w:color="auto"/>
              <w:right w:val="single" w:sz="4" w:space="0" w:color="auto"/>
            </w:tcBorders>
            <w:shd w:val="clear" w:color="auto" w:fill="auto"/>
            <w:noWrap/>
            <w:vAlign w:val="bottom"/>
            <w:hideMark/>
          </w:tcPr>
          <w:p w14:paraId="3F1B13E6"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IAI Control</w:t>
            </w:r>
          </w:p>
        </w:tc>
      </w:tr>
      <w:tr w:rsidR="0076535B" w:rsidRPr="000A67DE" w14:paraId="679F144D"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C053AA"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CM1</w:t>
            </w:r>
          </w:p>
        </w:tc>
        <w:tc>
          <w:tcPr>
            <w:tcW w:w="5103" w:type="dxa"/>
            <w:tcBorders>
              <w:top w:val="nil"/>
              <w:left w:val="nil"/>
              <w:bottom w:val="single" w:sz="4" w:space="0" w:color="auto"/>
              <w:right w:val="single" w:sz="4" w:space="0" w:color="auto"/>
            </w:tcBorders>
            <w:shd w:val="clear" w:color="auto" w:fill="auto"/>
            <w:noWrap/>
            <w:vAlign w:val="bottom"/>
            <w:hideMark/>
          </w:tcPr>
          <w:p w14:paraId="2256664B"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IAI Control</w:t>
            </w:r>
          </w:p>
        </w:tc>
      </w:tr>
      <w:tr w:rsidR="0076535B" w:rsidRPr="000A67DE" w14:paraId="679DF79C" w14:textId="77777777" w:rsidTr="00094C31">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CDAABA2"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CM2</w:t>
            </w:r>
          </w:p>
        </w:tc>
        <w:tc>
          <w:tcPr>
            <w:tcW w:w="5103" w:type="dxa"/>
            <w:tcBorders>
              <w:top w:val="nil"/>
              <w:left w:val="nil"/>
              <w:bottom w:val="single" w:sz="4" w:space="0" w:color="auto"/>
              <w:right w:val="single" w:sz="4" w:space="0" w:color="auto"/>
            </w:tcBorders>
            <w:shd w:val="clear" w:color="auto" w:fill="auto"/>
            <w:noWrap/>
            <w:vAlign w:val="bottom"/>
            <w:hideMark/>
          </w:tcPr>
          <w:p w14:paraId="4BF741A3" w14:textId="77777777" w:rsidR="0076535B" w:rsidRPr="00094C31" w:rsidRDefault="0076535B">
            <w:pPr>
              <w:spacing w:after="0" w:line="240" w:lineRule="auto"/>
              <w:jc w:val="center"/>
              <w:rPr>
                <w:rFonts w:eastAsia="Times New Roman" w:cs="Times New Roman"/>
                <w:color w:val="000000"/>
                <w:sz w:val="22"/>
                <w:szCs w:val="20"/>
                <w:lang w:eastAsia="en-IN"/>
              </w:rPr>
            </w:pPr>
            <w:r w:rsidRPr="00094C31">
              <w:rPr>
                <w:rFonts w:eastAsia="Times New Roman" w:cs="Times New Roman"/>
                <w:color w:val="000000"/>
                <w:sz w:val="22"/>
                <w:szCs w:val="20"/>
                <w:lang w:eastAsia="en-IN"/>
              </w:rPr>
              <w:t>IAI Control</w:t>
            </w:r>
          </w:p>
        </w:tc>
      </w:tr>
    </w:tbl>
    <w:bookmarkEnd w:id="1"/>
    <w:p w14:paraId="514DBA16" w14:textId="4D2D4118" w:rsidR="0076535B" w:rsidRPr="0076535B" w:rsidRDefault="00781546" w:rsidP="00094C31">
      <w:pPr>
        <w:pStyle w:val="ListParagraph"/>
        <w:spacing w:before="1" w:line="237" w:lineRule="auto"/>
        <w:ind w:left="709" w:right="-46" w:firstLine="0"/>
        <w:jc w:val="both"/>
        <w:rPr>
          <w:rFonts w:ascii="Times New Roman" w:hAnsi="Times New Roman" w:cs="Times New Roman"/>
        </w:rPr>
      </w:pPr>
      <w:r>
        <w:rPr>
          <w:rFonts w:ascii="Times New Roman" w:hAnsi="Times New Roman" w:cs="Times New Roman"/>
        </w:rPr>
        <w:br w:type="textWrapping" w:clear="all"/>
      </w:r>
      <w:r w:rsidR="00C04751">
        <w:rPr>
          <w:rFonts w:ascii="Times New Roman" w:hAnsi="Times New Roman" w:cs="Times New Roman"/>
        </w:rPr>
        <w:lastRenderedPageBreak/>
        <w:t xml:space="preserve">The detailed model is </w:t>
      </w:r>
      <w:r w:rsidR="00802C06">
        <w:rPr>
          <w:rFonts w:ascii="Times New Roman" w:hAnsi="Times New Roman" w:cs="Times New Roman"/>
        </w:rPr>
        <w:t>available in the annexure below.</w:t>
      </w:r>
      <w:r w:rsidR="00C04751">
        <w:rPr>
          <w:rFonts w:ascii="Times New Roman" w:hAnsi="Times New Roman" w:cs="Times New Roman"/>
        </w:rPr>
        <w:t xml:space="preserve"> </w:t>
      </w:r>
    </w:p>
    <w:p w14:paraId="12C203A4" w14:textId="77777777" w:rsidR="0076535B" w:rsidRPr="00094C31" w:rsidRDefault="0076535B" w:rsidP="00094C31">
      <w:pPr>
        <w:pStyle w:val="ListParagraph"/>
        <w:rPr>
          <w:rFonts w:ascii="Times New Roman" w:hAnsi="Times New Roman" w:cs="Times New Roman"/>
        </w:rPr>
      </w:pPr>
    </w:p>
    <w:p w14:paraId="264D34A6" w14:textId="3331D140" w:rsidR="006B30AC" w:rsidRPr="00B55793" w:rsidRDefault="006B30AC" w:rsidP="006B30AC">
      <w:pPr>
        <w:pStyle w:val="ListParagraph"/>
        <w:numPr>
          <w:ilvl w:val="0"/>
          <w:numId w:val="10"/>
        </w:numPr>
        <w:spacing w:before="1" w:line="237" w:lineRule="auto"/>
        <w:ind w:left="709" w:right="-46"/>
        <w:jc w:val="both"/>
        <w:rPr>
          <w:rFonts w:ascii="Times New Roman" w:hAnsi="Times New Roman" w:cs="Times New Roman"/>
        </w:rPr>
      </w:pPr>
      <w:r w:rsidRPr="00B55793">
        <w:rPr>
          <w:rFonts w:ascii="Times New Roman" w:hAnsi="Times New Roman" w:cs="Times New Roman"/>
        </w:rPr>
        <w:t>IAI shall screen applications</w:t>
      </w:r>
      <w:r w:rsidRPr="00B55793">
        <w:rPr>
          <w:rFonts w:ascii="Times New Roman" w:hAnsi="Times New Roman" w:cs="Times New Roman"/>
          <w:spacing w:val="1"/>
        </w:rPr>
        <w:t xml:space="preserve"> </w:t>
      </w:r>
      <w:r w:rsidRPr="00B55793">
        <w:rPr>
          <w:rFonts w:ascii="Times New Roman" w:hAnsi="Times New Roman" w:cs="Times New Roman"/>
        </w:rPr>
        <w:t>under various parameters to</w:t>
      </w:r>
      <w:r w:rsidRPr="00B55793">
        <w:rPr>
          <w:rFonts w:ascii="Times New Roman" w:hAnsi="Times New Roman" w:cs="Times New Roman"/>
          <w:spacing w:val="1"/>
        </w:rPr>
        <w:t xml:space="preserve"> </w:t>
      </w:r>
      <w:r w:rsidRPr="00B55793">
        <w:rPr>
          <w:rFonts w:ascii="Times New Roman" w:hAnsi="Times New Roman" w:cs="Times New Roman"/>
        </w:rPr>
        <w:t>ensure reputation and quality and may grant the accreditation for a specific period</w:t>
      </w:r>
      <w:r w:rsidRPr="00B55793">
        <w:rPr>
          <w:rFonts w:ascii="Times New Roman" w:hAnsi="Times New Roman" w:cs="Times New Roman"/>
          <w:spacing w:val="1"/>
        </w:rPr>
        <w:t xml:space="preserve"> </w:t>
      </w:r>
      <w:r w:rsidR="00B55793" w:rsidRPr="00B55793">
        <w:rPr>
          <w:rFonts w:ascii="Times New Roman" w:hAnsi="Times New Roman" w:cs="Times New Roman"/>
        </w:rPr>
        <w:t>and</w:t>
      </w:r>
      <w:r w:rsidR="00B55793" w:rsidRPr="00B55793">
        <w:rPr>
          <w:rFonts w:ascii="Times New Roman" w:hAnsi="Times New Roman" w:cs="Times New Roman"/>
          <w:spacing w:val="-14"/>
        </w:rPr>
        <w:t xml:space="preserve"> </w:t>
      </w:r>
      <w:r w:rsidR="00B55793" w:rsidRPr="00B55793">
        <w:rPr>
          <w:rFonts w:ascii="Times New Roman" w:hAnsi="Times New Roman" w:cs="Times New Roman"/>
          <w:spacing w:val="-13"/>
        </w:rPr>
        <w:t>purpose</w:t>
      </w:r>
      <w:r w:rsidRPr="00B55793">
        <w:rPr>
          <w:rFonts w:ascii="Times New Roman" w:hAnsi="Times New Roman" w:cs="Times New Roman"/>
          <w:spacing w:val="-14"/>
        </w:rPr>
        <w:t xml:space="preserve"> </w:t>
      </w:r>
      <w:r w:rsidRPr="00B55793">
        <w:rPr>
          <w:rFonts w:ascii="Times New Roman" w:hAnsi="Times New Roman" w:cs="Times New Roman"/>
        </w:rPr>
        <w:t>as</w:t>
      </w:r>
      <w:r w:rsidRPr="00B55793">
        <w:rPr>
          <w:rFonts w:ascii="Times New Roman" w:hAnsi="Times New Roman" w:cs="Times New Roman"/>
          <w:spacing w:val="-15"/>
        </w:rPr>
        <w:t xml:space="preserve"> </w:t>
      </w:r>
      <w:r w:rsidR="004D625C">
        <w:rPr>
          <w:rFonts w:ascii="Times New Roman" w:hAnsi="Times New Roman" w:cs="Times New Roman"/>
          <w:spacing w:val="-15"/>
        </w:rPr>
        <w:t xml:space="preserve">deemed </w:t>
      </w:r>
      <w:r w:rsidRPr="00B55793">
        <w:rPr>
          <w:rFonts w:ascii="Times New Roman" w:hAnsi="Times New Roman" w:cs="Times New Roman"/>
        </w:rPr>
        <w:t>appropriate</w:t>
      </w:r>
      <w:r w:rsidR="00BF079A">
        <w:rPr>
          <w:rFonts w:ascii="Times New Roman" w:hAnsi="Times New Roman" w:cs="Times New Roman"/>
        </w:rPr>
        <w:t>.</w:t>
      </w:r>
      <w:r w:rsidRPr="00B55793">
        <w:rPr>
          <w:rFonts w:ascii="Times New Roman" w:hAnsi="Times New Roman" w:cs="Times New Roman"/>
          <w:spacing w:val="-13"/>
        </w:rPr>
        <w:t xml:space="preserve"> </w:t>
      </w:r>
    </w:p>
    <w:p w14:paraId="7DD839E6" w14:textId="77777777" w:rsidR="006B30AC" w:rsidRPr="00B55793" w:rsidRDefault="006B30AC" w:rsidP="006B30AC">
      <w:pPr>
        <w:pStyle w:val="ListParagraph"/>
        <w:rPr>
          <w:rFonts w:ascii="Times New Roman" w:hAnsi="Times New Roman" w:cs="Times New Roman"/>
        </w:rPr>
      </w:pPr>
    </w:p>
    <w:p w14:paraId="5662A87F" w14:textId="3451FD86" w:rsidR="006B30AC" w:rsidRPr="00B55793" w:rsidRDefault="006B30AC" w:rsidP="006B30AC">
      <w:pPr>
        <w:pStyle w:val="ListParagraph"/>
        <w:numPr>
          <w:ilvl w:val="0"/>
          <w:numId w:val="10"/>
        </w:numPr>
        <w:spacing w:line="237" w:lineRule="auto"/>
        <w:ind w:left="709" w:right="-46"/>
        <w:jc w:val="both"/>
        <w:rPr>
          <w:rFonts w:ascii="Times New Roman" w:hAnsi="Times New Roman" w:cs="Times New Roman"/>
        </w:rPr>
      </w:pPr>
      <w:r w:rsidRPr="00B55793">
        <w:rPr>
          <w:rFonts w:ascii="Times New Roman" w:hAnsi="Times New Roman" w:cs="Times New Roman"/>
        </w:rPr>
        <w:t>During the course of accreditation process, Institution shall require to provide past question paper</w:t>
      </w:r>
      <w:r w:rsidR="005537E0">
        <w:rPr>
          <w:rFonts w:ascii="Times New Roman" w:hAnsi="Times New Roman" w:cs="Times New Roman"/>
        </w:rPr>
        <w:t>s</w:t>
      </w:r>
      <w:r w:rsidRPr="00B55793">
        <w:rPr>
          <w:rFonts w:ascii="Times New Roman" w:hAnsi="Times New Roman" w:cs="Times New Roman"/>
        </w:rPr>
        <w:t>, indicative solutions, answer scripts etc</w:t>
      </w:r>
      <w:r w:rsidR="00BA36C6">
        <w:rPr>
          <w:rFonts w:ascii="Times New Roman" w:hAnsi="Times New Roman" w:cs="Times New Roman"/>
        </w:rPr>
        <w:t>.</w:t>
      </w:r>
      <w:r w:rsidRPr="00B55793">
        <w:rPr>
          <w:rFonts w:ascii="Times New Roman" w:hAnsi="Times New Roman" w:cs="Times New Roman"/>
        </w:rPr>
        <w:t xml:space="preserve"> and other details</w:t>
      </w:r>
      <w:r w:rsidR="00BF079A">
        <w:rPr>
          <w:rFonts w:ascii="Times New Roman" w:hAnsi="Times New Roman" w:cs="Times New Roman"/>
        </w:rPr>
        <w:t xml:space="preserve"> </w:t>
      </w:r>
      <w:r w:rsidR="00B55793">
        <w:rPr>
          <w:rFonts w:ascii="Times New Roman" w:hAnsi="Times New Roman" w:cs="Times New Roman"/>
        </w:rPr>
        <w:t xml:space="preserve">essentially </w:t>
      </w:r>
      <w:r w:rsidR="00B55793" w:rsidRPr="00B55793">
        <w:rPr>
          <w:rFonts w:ascii="Times New Roman" w:hAnsi="Times New Roman" w:cs="Times New Roman"/>
        </w:rPr>
        <w:t>required</w:t>
      </w:r>
      <w:r w:rsidRPr="00B55793">
        <w:rPr>
          <w:rFonts w:ascii="Times New Roman" w:hAnsi="Times New Roman" w:cs="Times New Roman"/>
        </w:rPr>
        <w:t xml:space="preserve"> for accreditation purpose.</w:t>
      </w:r>
    </w:p>
    <w:p w14:paraId="7AE987D0" w14:textId="77777777" w:rsidR="006B30AC" w:rsidRDefault="006B30AC" w:rsidP="006B30AC">
      <w:pPr>
        <w:pStyle w:val="ListParagraph"/>
        <w:rPr>
          <w:rFonts w:ascii="Times New Roman" w:hAnsi="Times New Roman" w:cs="Times New Roman"/>
        </w:rPr>
      </w:pPr>
    </w:p>
    <w:p w14:paraId="1865EC91" w14:textId="49F3BAAC" w:rsidR="006B4ED7" w:rsidRPr="00B55793" w:rsidRDefault="006B4ED7" w:rsidP="006B4ED7">
      <w:pPr>
        <w:pStyle w:val="ListParagraph"/>
        <w:numPr>
          <w:ilvl w:val="0"/>
          <w:numId w:val="10"/>
        </w:numPr>
        <w:spacing w:before="1" w:line="237" w:lineRule="auto"/>
        <w:ind w:left="709" w:right="-46"/>
        <w:jc w:val="both"/>
        <w:rPr>
          <w:rFonts w:ascii="Times New Roman" w:hAnsi="Times New Roman" w:cs="Times New Roman"/>
        </w:rPr>
      </w:pPr>
      <w:r w:rsidRPr="00B55793">
        <w:rPr>
          <w:rFonts w:ascii="Times New Roman" w:hAnsi="Times New Roman" w:cs="Times New Roman"/>
        </w:rPr>
        <w:t>The Institution shall undergo three stage process;</w:t>
      </w:r>
    </w:p>
    <w:p w14:paraId="461A9EA3" w14:textId="77777777" w:rsidR="006B4ED7" w:rsidRPr="00B55793" w:rsidRDefault="006B4ED7" w:rsidP="006B4ED7">
      <w:pPr>
        <w:pStyle w:val="ListParagraph"/>
        <w:rPr>
          <w:rFonts w:ascii="Times New Roman" w:hAnsi="Times New Roman" w:cs="Times New Roman"/>
        </w:rPr>
      </w:pPr>
    </w:p>
    <w:p w14:paraId="2DD7AD28" w14:textId="4F419718" w:rsidR="006B4ED7" w:rsidRDefault="006B4ED7" w:rsidP="006B4ED7">
      <w:pPr>
        <w:pStyle w:val="ListParagraph"/>
        <w:numPr>
          <w:ilvl w:val="0"/>
          <w:numId w:val="11"/>
        </w:numPr>
        <w:spacing w:before="1" w:line="237" w:lineRule="auto"/>
        <w:ind w:right="-46"/>
        <w:jc w:val="both"/>
        <w:rPr>
          <w:rFonts w:ascii="Times New Roman" w:hAnsi="Times New Roman" w:cs="Times New Roman"/>
        </w:rPr>
      </w:pPr>
      <w:r w:rsidRPr="00B55793">
        <w:rPr>
          <w:rFonts w:ascii="Times New Roman" w:hAnsi="Times New Roman" w:cs="Times New Roman"/>
        </w:rPr>
        <w:t xml:space="preserve">Stage 1 - Preliminary Screening – Institute shall be evaluated based on Institutional Criteria and Subject Level Criteria as per the information provided in this form. </w:t>
      </w:r>
      <w:r w:rsidR="007B39B1">
        <w:rPr>
          <w:rFonts w:ascii="Times New Roman" w:hAnsi="Times New Roman" w:cs="Times New Roman"/>
        </w:rPr>
        <w:t xml:space="preserve">Upon </w:t>
      </w:r>
      <w:r w:rsidRPr="00B55793">
        <w:rPr>
          <w:rFonts w:ascii="Times New Roman" w:hAnsi="Times New Roman" w:cs="Times New Roman"/>
        </w:rPr>
        <w:t xml:space="preserve"> qualif</w:t>
      </w:r>
      <w:r w:rsidR="007B39B1">
        <w:rPr>
          <w:rFonts w:ascii="Times New Roman" w:hAnsi="Times New Roman" w:cs="Times New Roman"/>
        </w:rPr>
        <w:t>ying</w:t>
      </w:r>
      <w:r w:rsidRPr="00B55793">
        <w:rPr>
          <w:rFonts w:ascii="Times New Roman" w:hAnsi="Times New Roman" w:cs="Times New Roman"/>
        </w:rPr>
        <w:t xml:space="preserve"> under Preliminary Screening, the  </w:t>
      </w:r>
      <w:r w:rsidR="007B39B1">
        <w:rPr>
          <w:rFonts w:ascii="Times New Roman" w:hAnsi="Times New Roman" w:cs="Times New Roman"/>
        </w:rPr>
        <w:t xml:space="preserve">stage 2 </w:t>
      </w:r>
      <w:r w:rsidRPr="00B55793">
        <w:rPr>
          <w:rFonts w:ascii="Times New Roman" w:hAnsi="Times New Roman" w:cs="Times New Roman"/>
        </w:rPr>
        <w:t xml:space="preserve"> qualif</w:t>
      </w:r>
      <w:r w:rsidR="007B39B1">
        <w:rPr>
          <w:rFonts w:ascii="Times New Roman" w:hAnsi="Times New Roman" w:cs="Times New Roman"/>
        </w:rPr>
        <w:t>ication shall commence.</w:t>
      </w:r>
    </w:p>
    <w:p w14:paraId="18B90022" w14:textId="77777777" w:rsidR="00BF079A" w:rsidRPr="00B55793" w:rsidRDefault="00BF079A" w:rsidP="00B55793">
      <w:pPr>
        <w:pStyle w:val="ListParagraph"/>
        <w:spacing w:before="1" w:line="237" w:lineRule="auto"/>
        <w:ind w:left="1069" w:right="-46" w:firstLine="0"/>
        <w:jc w:val="both"/>
        <w:rPr>
          <w:rFonts w:ascii="Times New Roman" w:hAnsi="Times New Roman" w:cs="Times New Roman"/>
        </w:rPr>
      </w:pPr>
    </w:p>
    <w:p w14:paraId="1D922C65" w14:textId="47AADA7A" w:rsidR="006B4ED7" w:rsidRPr="00B55793" w:rsidRDefault="006B4ED7" w:rsidP="006B4ED7">
      <w:pPr>
        <w:pStyle w:val="ListParagraph"/>
        <w:numPr>
          <w:ilvl w:val="0"/>
          <w:numId w:val="11"/>
        </w:numPr>
        <w:spacing w:before="1" w:line="237" w:lineRule="auto"/>
        <w:ind w:right="-46"/>
        <w:jc w:val="both"/>
        <w:rPr>
          <w:rFonts w:ascii="Times New Roman" w:hAnsi="Times New Roman" w:cs="Times New Roman"/>
        </w:rPr>
      </w:pPr>
      <w:r w:rsidRPr="00B55793">
        <w:rPr>
          <w:rFonts w:ascii="Times New Roman" w:hAnsi="Times New Roman" w:cs="Times New Roman"/>
        </w:rPr>
        <w:t xml:space="preserve">Stage 2 </w:t>
      </w:r>
      <w:r w:rsidR="00BA36C6">
        <w:rPr>
          <w:rFonts w:ascii="Times New Roman" w:hAnsi="Times New Roman" w:cs="Times New Roman"/>
        </w:rPr>
        <w:t>–</w:t>
      </w:r>
      <w:r w:rsidRPr="00B55793">
        <w:rPr>
          <w:rFonts w:ascii="Times New Roman" w:hAnsi="Times New Roman" w:cs="Times New Roman"/>
        </w:rPr>
        <w:t xml:space="preserve"> Detailed Screening – onsite visit and </w:t>
      </w:r>
      <w:r w:rsidR="00C80E3C">
        <w:rPr>
          <w:rFonts w:ascii="Times New Roman" w:hAnsi="Times New Roman" w:cs="Times New Roman"/>
        </w:rPr>
        <w:t>comprehensive</w:t>
      </w:r>
      <w:r w:rsidRPr="00B55793">
        <w:rPr>
          <w:rFonts w:ascii="Times New Roman" w:hAnsi="Times New Roman" w:cs="Times New Roman"/>
        </w:rPr>
        <w:t xml:space="preserve"> assessment of the pedagogy and</w:t>
      </w:r>
      <w:r w:rsidR="00BF079A">
        <w:rPr>
          <w:rFonts w:ascii="Times New Roman" w:hAnsi="Times New Roman" w:cs="Times New Roman"/>
        </w:rPr>
        <w:t xml:space="preserve"> </w:t>
      </w:r>
      <w:r w:rsidR="00C80E3C">
        <w:rPr>
          <w:rFonts w:ascii="Times New Roman" w:hAnsi="Times New Roman" w:cs="Times New Roman"/>
        </w:rPr>
        <w:t>examination process</w:t>
      </w:r>
      <w:r w:rsidRPr="00B55793">
        <w:rPr>
          <w:rFonts w:ascii="Times New Roman" w:hAnsi="Times New Roman" w:cs="Times New Roman"/>
        </w:rPr>
        <w:t xml:space="preserve"> followed by the Institution </w:t>
      </w:r>
      <w:r w:rsidR="00C80E3C">
        <w:rPr>
          <w:rFonts w:ascii="Times New Roman" w:hAnsi="Times New Roman" w:cs="Times New Roman"/>
        </w:rPr>
        <w:t>will form the basis</w:t>
      </w:r>
      <w:r w:rsidRPr="00B55793">
        <w:rPr>
          <w:rFonts w:ascii="Times New Roman" w:hAnsi="Times New Roman" w:cs="Times New Roman"/>
        </w:rPr>
        <w:t xml:space="preserve"> for stage 2 </w:t>
      </w:r>
      <w:r w:rsidR="00B55793" w:rsidRPr="00B55793">
        <w:rPr>
          <w:rFonts w:ascii="Times New Roman" w:hAnsi="Times New Roman" w:cs="Times New Roman"/>
        </w:rPr>
        <w:t>assessment.</w:t>
      </w:r>
      <w:r w:rsidRPr="00B55793">
        <w:rPr>
          <w:rFonts w:ascii="Times New Roman" w:hAnsi="Times New Roman" w:cs="Times New Roman"/>
        </w:rPr>
        <w:t xml:space="preserve"> </w:t>
      </w:r>
      <w:r w:rsidR="00A55B0F">
        <w:rPr>
          <w:rFonts w:ascii="Times New Roman" w:hAnsi="Times New Roman" w:cs="Times New Roman"/>
        </w:rPr>
        <w:t>Once the</w:t>
      </w:r>
      <w:r w:rsidR="00BF079A">
        <w:rPr>
          <w:rFonts w:ascii="Times New Roman" w:hAnsi="Times New Roman" w:cs="Times New Roman"/>
        </w:rPr>
        <w:t xml:space="preserve"> </w:t>
      </w:r>
      <w:r w:rsidRPr="00B55793">
        <w:rPr>
          <w:rFonts w:ascii="Times New Roman" w:hAnsi="Times New Roman" w:cs="Times New Roman"/>
        </w:rPr>
        <w:t>Institute qualifies under stage 2, accreditation/subject/s exemption agreement shall be executed with the Institute</w:t>
      </w:r>
      <w:r w:rsidR="006B30AC" w:rsidRPr="00B55793">
        <w:rPr>
          <w:rFonts w:ascii="Times New Roman" w:hAnsi="Times New Roman" w:cs="Times New Roman"/>
        </w:rPr>
        <w:t>. Post Accreditation, Institution shall enroll their student for IAI course.</w:t>
      </w:r>
    </w:p>
    <w:p w14:paraId="44C443EA" w14:textId="29A660EC" w:rsidR="006B4ED7" w:rsidRPr="00B55793" w:rsidRDefault="006B4ED7" w:rsidP="006B4ED7">
      <w:pPr>
        <w:pStyle w:val="ListParagraph"/>
        <w:numPr>
          <w:ilvl w:val="0"/>
          <w:numId w:val="11"/>
        </w:numPr>
        <w:spacing w:before="1" w:line="237" w:lineRule="auto"/>
        <w:ind w:right="-46"/>
        <w:jc w:val="both"/>
        <w:rPr>
          <w:rFonts w:ascii="Times New Roman" w:hAnsi="Times New Roman" w:cs="Times New Roman"/>
        </w:rPr>
      </w:pPr>
      <w:r w:rsidRPr="00B55793">
        <w:rPr>
          <w:rFonts w:ascii="Times New Roman" w:hAnsi="Times New Roman" w:cs="Times New Roman"/>
        </w:rPr>
        <w:t xml:space="preserve">Stage 3- </w:t>
      </w:r>
      <w:r w:rsidR="006B30AC" w:rsidRPr="00B55793">
        <w:rPr>
          <w:rFonts w:ascii="Times New Roman" w:hAnsi="Times New Roman" w:cs="Times New Roman"/>
        </w:rPr>
        <w:t xml:space="preserve">Post </w:t>
      </w:r>
      <w:r w:rsidRPr="00B55793">
        <w:rPr>
          <w:rFonts w:ascii="Times New Roman" w:hAnsi="Times New Roman" w:cs="Times New Roman"/>
        </w:rPr>
        <w:t>Accreditation, IAI shall appoint expert/independent examiner</w:t>
      </w:r>
      <w:r w:rsidR="00A55B0F">
        <w:rPr>
          <w:rFonts w:ascii="Times New Roman" w:hAnsi="Times New Roman" w:cs="Times New Roman"/>
        </w:rPr>
        <w:t>(s)</w:t>
      </w:r>
      <w:r w:rsidRPr="00B55793">
        <w:rPr>
          <w:rFonts w:ascii="Times New Roman" w:hAnsi="Times New Roman" w:cs="Times New Roman"/>
        </w:rPr>
        <w:t xml:space="preserve"> to review question paper</w:t>
      </w:r>
      <w:r w:rsidR="00A55B0F">
        <w:rPr>
          <w:rFonts w:ascii="Times New Roman" w:hAnsi="Times New Roman" w:cs="Times New Roman"/>
        </w:rPr>
        <w:t>s</w:t>
      </w:r>
      <w:r w:rsidRPr="00B55793">
        <w:rPr>
          <w:rFonts w:ascii="Times New Roman" w:hAnsi="Times New Roman" w:cs="Times New Roman"/>
        </w:rPr>
        <w:t>, indicative solution</w:t>
      </w:r>
      <w:r w:rsidR="00A55B0F">
        <w:rPr>
          <w:rFonts w:ascii="Times New Roman" w:hAnsi="Times New Roman" w:cs="Times New Roman"/>
        </w:rPr>
        <w:t>s</w:t>
      </w:r>
      <w:r w:rsidRPr="00B55793">
        <w:rPr>
          <w:rFonts w:ascii="Times New Roman" w:hAnsi="Times New Roman" w:cs="Times New Roman"/>
        </w:rPr>
        <w:t xml:space="preserve"> and answer scripts to </w:t>
      </w:r>
      <w:r w:rsidR="00A55B0F">
        <w:rPr>
          <w:rFonts w:ascii="Times New Roman" w:hAnsi="Times New Roman" w:cs="Times New Roman"/>
        </w:rPr>
        <w:t>approve</w:t>
      </w:r>
      <w:r w:rsidRPr="00B55793">
        <w:rPr>
          <w:rFonts w:ascii="Times New Roman" w:hAnsi="Times New Roman" w:cs="Times New Roman"/>
        </w:rPr>
        <w:t xml:space="preserve"> the cutoff mark etc</w:t>
      </w:r>
      <w:r w:rsidR="00BA36C6">
        <w:rPr>
          <w:rFonts w:ascii="Times New Roman" w:hAnsi="Times New Roman" w:cs="Times New Roman"/>
        </w:rPr>
        <w:t>.</w:t>
      </w:r>
      <w:r w:rsidRPr="00B55793">
        <w:rPr>
          <w:rFonts w:ascii="Times New Roman" w:hAnsi="Times New Roman" w:cs="Times New Roman"/>
        </w:rPr>
        <w:t xml:space="preserve"> on yearly basis</w:t>
      </w:r>
      <w:r w:rsidR="00BA36C6">
        <w:rPr>
          <w:rFonts w:ascii="Times New Roman" w:hAnsi="Times New Roman" w:cs="Times New Roman"/>
        </w:rPr>
        <w:t>.</w:t>
      </w:r>
    </w:p>
    <w:p w14:paraId="505F30B8" w14:textId="77777777" w:rsidR="006B30AC" w:rsidRPr="00B55793" w:rsidRDefault="006B30AC" w:rsidP="006B4ED7">
      <w:pPr>
        <w:pStyle w:val="ListParagraph"/>
        <w:rPr>
          <w:rFonts w:ascii="Times New Roman" w:hAnsi="Times New Roman" w:cs="Times New Roman"/>
          <w:highlight w:val="yellow"/>
        </w:rPr>
      </w:pPr>
    </w:p>
    <w:p w14:paraId="6DF055C0" w14:textId="705398EB" w:rsidR="006B30AC" w:rsidRPr="00B55793" w:rsidRDefault="006B30AC" w:rsidP="006B4ED7">
      <w:pPr>
        <w:pStyle w:val="ListParagraph"/>
        <w:numPr>
          <w:ilvl w:val="0"/>
          <w:numId w:val="10"/>
        </w:numPr>
        <w:spacing w:line="237" w:lineRule="auto"/>
        <w:ind w:left="709" w:right="-46"/>
        <w:jc w:val="both"/>
        <w:rPr>
          <w:rFonts w:ascii="Times New Roman" w:hAnsi="Times New Roman" w:cs="Times New Roman"/>
        </w:rPr>
      </w:pPr>
      <w:r w:rsidRPr="00B55793">
        <w:rPr>
          <w:rFonts w:ascii="Times New Roman" w:hAnsi="Times New Roman" w:cs="Times New Roman"/>
        </w:rPr>
        <w:t xml:space="preserve">The current fees for Accreditation process shall </w:t>
      </w:r>
      <w:r w:rsidR="00657DA3" w:rsidRPr="00B55793">
        <w:rPr>
          <w:rFonts w:ascii="Times New Roman" w:hAnsi="Times New Roman" w:cs="Times New Roman"/>
        </w:rPr>
        <w:t xml:space="preserve">be </w:t>
      </w:r>
      <w:r w:rsidRPr="00B55793">
        <w:rPr>
          <w:rFonts w:ascii="Times New Roman" w:hAnsi="Times New Roman" w:cs="Times New Roman"/>
        </w:rPr>
        <w:t>as under</w:t>
      </w:r>
      <w:r w:rsidR="00657DA3" w:rsidRPr="00B55793">
        <w:rPr>
          <w:rFonts w:ascii="Times New Roman" w:hAnsi="Times New Roman" w:cs="Times New Roman"/>
        </w:rPr>
        <w:t>;</w:t>
      </w:r>
      <w:r w:rsidRPr="00B55793">
        <w:rPr>
          <w:rFonts w:ascii="Times New Roman" w:hAnsi="Times New Roman" w:cs="Times New Roman"/>
        </w:rPr>
        <w:t xml:space="preserve"> </w:t>
      </w:r>
      <w:r w:rsidR="00657DA3" w:rsidRPr="00B55793">
        <w:rPr>
          <w:rFonts w:ascii="Times New Roman" w:hAnsi="Times New Roman" w:cs="Times New Roman"/>
        </w:rPr>
        <w:t xml:space="preserve">This </w:t>
      </w:r>
      <w:r w:rsidRPr="00B55793">
        <w:rPr>
          <w:rFonts w:ascii="Times New Roman" w:hAnsi="Times New Roman" w:cs="Times New Roman"/>
        </w:rPr>
        <w:t>may change from time to time;</w:t>
      </w:r>
    </w:p>
    <w:p w14:paraId="5391444B" w14:textId="77777777" w:rsidR="006B30AC" w:rsidRPr="00B55793" w:rsidRDefault="006B30AC" w:rsidP="006B30AC">
      <w:pPr>
        <w:pStyle w:val="ListParagraph"/>
        <w:spacing w:line="237" w:lineRule="auto"/>
        <w:ind w:left="709" w:right="-46" w:firstLine="0"/>
        <w:jc w:val="both"/>
        <w:rPr>
          <w:rFonts w:ascii="Times New Roman" w:hAnsi="Times New Roman" w:cs="Times New Roman"/>
        </w:rPr>
      </w:pPr>
    </w:p>
    <w:p w14:paraId="5817FA90" w14:textId="0844F1E1" w:rsidR="006B30AC" w:rsidRPr="00B55793" w:rsidRDefault="006B30AC" w:rsidP="006B30AC">
      <w:pPr>
        <w:spacing w:after="160" w:line="259" w:lineRule="auto"/>
        <w:contextualSpacing/>
        <w:rPr>
          <w:rFonts w:cs="Times New Roman"/>
          <w:b/>
          <w:bCs/>
          <w:color w:val="000000"/>
          <w:sz w:val="22"/>
        </w:rPr>
      </w:pPr>
      <w:r w:rsidRPr="00B55793">
        <w:rPr>
          <w:rFonts w:cs="Times New Roman"/>
          <w:b/>
          <w:bCs/>
          <w:color w:val="000000"/>
          <w:sz w:val="22"/>
        </w:rPr>
        <w:t>Stage 1: Preliminary Screening Stage (at the time of application)</w:t>
      </w:r>
    </w:p>
    <w:p w14:paraId="2AF43A62" w14:textId="77777777" w:rsidR="006B30AC" w:rsidRPr="00B55793" w:rsidRDefault="006B30AC" w:rsidP="006B30AC">
      <w:pPr>
        <w:spacing w:after="160" w:line="259" w:lineRule="auto"/>
        <w:ind w:left="426"/>
        <w:contextualSpacing/>
        <w:rPr>
          <w:rFonts w:cs="Times New Roman"/>
          <w:color w:val="000000"/>
          <w:sz w:val="22"/>
        </w:rPr>
      </w:pPr>
    </w:p>
    <w:tbl>
      <w:tblPr>
        <w:tblStyle w:val="TableGrid2"/>
        <w:tblW w:w="9374" w:type="dxa"/>
        <w:tblInd w:w="-5" w:type="dxa"/>
        <w:tblLook w:val="04A0" w:firstRow="1" w:lastRow="0" w:firstColumn="1" w:lastColumn="0" w:noHBand="0" w:noVBand="1"/>
      </w:tblPr>
      <w:tblGrid>
        <w:gridCol w:w="1129"/>
        <w:gridCol w:w="6355"/>
        <w:gridCol w:w="1890"/>
      </w:tblGrid>
      <w:tr w:rsidR="006B30AC" w:rsidRPr="00BA36C6" w14:paraId="398B9820" w14:textId="77777777" w:rsidTr="006B30AC">
        <w:tc>
          <w:tcPr>
            <w:tcW w:w="1129" w:type="dxa"/>
            <w:vAlign w:val="center"/>
          </w:tcPr>
          <w:p w14:paraId="767093CB" w14:textId="77777777" w:rsidR="006B30AC" w:rsidRPr="00B55793" w:rsidRDefault="006B30AC" w:rsidP="00086A00">
            <w:pPr>
              <w:spacing w:line="259" w:lineRule="auto"/>
              <w:contextualSpacing/>
              <w:jc w:val="center"/>
              <w:rPr>
                <w:rFonts w:eastAsiaTheme="minorHAnsi"/>
                <w:b/>
                <w:bCs/>
                <w:color w:val="000000"/>
                <w:sz w:val="22"/>
              </w:rPr>
            </w:pPr>
            <w:bookmarkStart w:id="2" w:name="_Hlk156990096"/>
            <w:r w:rsidRPr="00B55793">
              <w:rPr>
                <w:rFonts w:cstheme="minorBidi"/>
                <w:b/>
                <w:bCs/>
                <w:color w:val="000000"/>
                <w:sz w:val="22"/>
              </w:rPr>
              <w:t>Sr. No</w:t>
            </w:r>
          </w:p>
        </w:tc>
        <w:tc>
          <w:tcPr>
            <w:tcW w:w="6355" w:type="dxa"/>
            <w:vAlign w:val="center"/>
          </w:tcPr>
          <w:p w14:paraId="57E2DCEA" w14:textId="77777777"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Application</w:t>
            </w:r>
          </w:p>
        </w:tc>
        <w:tc>
          <w:tcPr>
            <w:tcW w:w="1890" w:type="dxa"/>
            <w:vAlign w:val="center"/>
          </w:tcPr>
          <w:p w14:paraId="3541D4C0" w14:textId="0588B515"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Fees in INR</w:t>
            </w:r>
          </w:p>
        </w:tc>
      </w:tr>
      <w:tr w:rsidR="006B30AC" w:rsidRPr="00BA36C6" w14:paraId="3A65E685" w14:textId="77777777" w:rsidTr="006B30AC">
        <w:tc>
          <w:tcPr>
            <w:tcW w:w="1129" w:type="dxa"/>
            <w:vAlign w:val="center"/>
          </w:tcPr>
          <w:p w14:paraId="3B57DD51"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1.</w:t>
            </w:r>
          </w:p>
        </w:tc>
        <w:tc>
          <w:tcPr>
            <w:tcW w:w="6355" w:type="dxa"/>
            <w:vAlign w:val="center"/>
          </w:tcPr>
          <w:p w14:paraId="34D23029"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Exemption is sought for one subject</w:t>
            </w:r>
          </w:p>
        </w:tc>
        <w:tc>
          <w:tcPr>
            <w:tcW w:w="1890" w:type="dxa"/>
            <w:vAlign w:val="center"/>
          </w:tcPr>
          <w:p w14:paraId="7E8E7686" w14:textId="5C00EC5A"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20,000</w:t>
            </w:r>
          </w:p>
        </w:tc>
      </w:tr>
      <w:tr w:rsidR="006B30AC" w:rsidRPr="00BA36C6" w14:paraId="107C1779" w14:textId="77777777" w:rsidTr="006B30AC">
        <w:tc>
          <w:tcPr>
            <w:tcW w:w="1129" w:type="dxa"/>
            <w:vAlign w:val="center"/>
          </w:tcPr>
          <w:p w14:paraId="72494F42"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2.</w:t>
            </w:r>
          </w:p>
        </w:tc>
        <w:tc>
          <w:tcPr>
            <w:tcW w:w="6355" w:type="dxa"/>
            <w:vAlign w:val="center"/>
          </w:tcPr>
          <w:p w14:paraId="01729A1B"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Exemption is sought for two subjects</w:t>
            </w:r>
          </w:p>
        </w:tc>
        <w:tc>
          <w:tcPr>
            <w:tcW w:w="1890" w:type="dxa"/>
            <w:vAlign w:val="center"/>
          </w:tcPr>
          <w:p w14:paraId="248EAC7E" w14:textId="5CA8153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35,000</w:t>
            </w:r>
          </w:p>
        </w:tc>
      </w:tr>
      <w:tr w:rsidR="006B30AC" w:rsidRPr="00BA36C6" w14:paraId="28F70EBD" w14:textId="77777777" w:rsidTr="006B30AC">
        <w:tc>
          <w:tcPr>
            <w:tcW w:w="1129" w:type="dxa"/>
            <w:vAlign w:val="center"/>
          </w:tcPr>
          <w:p w14:paraId="039D36B1"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3.</w:t>
            </w:r>
          </w:p>
        </w:tc>
        <w:tc>
          <w:tcPr>
            <w:tcW w:w="6355" w:type="dxa"/>
            <w:vAlign w:val="center"/>
          </w:tcPr>
          <w:p w14:paraId="4147E933"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Exemption is sought for three subjects</w:t>
            </w:r>
          </w:p>
        </w:tc>
        <w:tc>
          <w:tcPr>
            <w:tcW w:w="1890" w:type="dxa"/>
            <w:vAlign w:val="center"/>
          </w:tcPr>
          <w:p w14:paraId="7ECA10E5" w14:textId="16B61695"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50,000</w:t>
            </w:r>
          </w:p>
        </w:tc>
      </w:tr>
      <w:tr w:rsidR="00BA36C6" w:rsidRPr="00BA36C6" w14:paraId="41368B9D" w14:textId="77777777" w:rsidTr="006B30AC">
        <w:tc>
          <w:tcPr>
            <w:tcW w:w="1129" w:type="dxa"/>
            <w:vAlign w:val="center"/>
          </w:tcPr>
          <w:p w14:paraId="4AA36F0B" w14:textId="7F548A33" w:rsidR="00BA36C6" w:rsidRPr="00BA36C6" w:rsidRDefault="00BA36C6" w:rsidP="00BA36C6">
            <w:pPr>
              <w:spacing w:line="259" w:lineRule="auto"/>
              <w:contextualSpacing/>
              <w:jc w:val="center"/>
              <w:rPr>
                <w:color w:val="000000"/>
                <w:sz w:val="22"/>
              </w:rPr>
            </w:pPr>
            <w:r>
              <w:rPr>
                <w:color w:val="000000"/>
                <w:sz w:val="22"/>
              </w:rPr>
              <w:t>4.</w:t>
            </w:r>
          </w:p>
        </w:tc>
        <w:tc>
          <w:tcPr>
            <w:tcW w:w="6355" w:type="dxa"/>
            <w:vAlign w:val="center"/>
          </w:tcPr>
          <w:p w14:paraId="7AE7CB7D" w14:textId="7A44BDBE" w:rsidR="00BA36C6" w:rsidRPr="00BA36C6" w:rsidRDefault="00BA36C6" w:rsidP="00BA36C6">
            <w:pPr>
              <w:spacing w:line="259" w:lineRule="auto"/>
              <w:contextualSpacing/>
              <w:rPr>
                <w:color w:val="000000"/>
                <w:sz w:val="22"/>
              </w:rPr>
            </w:pPr>
            <w:r w:rsidRPr="00860B3D">
              <w:rPr>
                <w:rFonts w:eastAsiaTheme="minorHAnsi"/>
                <w:color w:val="000000"/>
                <w:sz w:val="22"/>
              </w:rPr>
              <w:t xml:space="preserve">Exemption is sought for </w:t>
            </w:r>
            <w:r>
              <w:rPr>
                <w:rFonts w:eastAsiaTheme="minorHAnsi"/>
                <w:color w:val="000000"/>
                <w:sz w:val="22"/>
              </w:rPr>
              <w:t>four</w:t>
            </w:r>
            <w:r w:rsidRPr="00860B3D">
              <w:rPr>
                <w:rFonts w:eastAsiaTheme="minorHAnsi"/>
                <w:color w:val="000000"/>
                <w:sz w:val="22"/>
              </w:rPr>
              <w:t xml:space="preserve"> subjects</w:t>
            </w:r>
          </w:p>
        </w:tc>
        <w:tc>
          <w:tcPr>
            <w:tcW w:w="1890" w:type="dxa"/>
            <w:vAlign w:val="center"/>
          </w:tcPr>
          <w:p w14:paraId="29767A17" w14:textId="62458A51" w:rsidR="00BA36C6" w:rsidRPr="00BA36C6" w:rsidRDefault="00BA36C6" w:rsidP="00BA36C6">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6</w:t>
            </w:r>
            <w:r w:rsidRPr="00860B3D">
              <w:rPr>
                <w:rFonts w:eastAsiaTheme="minorHAnsi"/>
                <w:color w:val="000000"/>
                <w:sz w:val="22"/>
              </w:rPr>
              <w:t>5,000</w:t>
            </w:r>
          </w:p>
        </w:tc>
      </w:tr>
      <w:tr w:rsidR="00BA36C6" w:rsidRPr="00BA36C6" w14:paraId="4C2923DA" w14:textId="77777777" w:rsidTr="006B30AC">
        <w:tc>
          <w:tcPr>
            <w:tcW w:w="1129" w:type="dxa"/>
            <w:vAlign w:val="center"/>
          </w:tcPr>
          <w:p w14:paraId="56AB8F6D" w14:textId="7C59FFE8" w:rsidR="00BA36C6" w:rsidRPr="00BA36C6" w:rsidRDefault="00BA36C6" w:rsidP="00BA36C6">
            <w:pPr>
              <w:spacing w:line="259" w:lineRule="auto"/>
              <w:contextualSpacing/>
              <w:jc w:val="center"/>
              <w:rPr>
                <w:color w:val="000000"/>
                <w:sz w:val="22"/>
              </w:rPr>
            </w:pPr>
            <w:r>
              <w:rPr>
                <w:color w:val="000000"/>
                <w:sz w:val="22"/>
              </w:rPr>
              <w:t>5.</w:t>
            </w:r>
          </w:p>
        </w:tc>
        <w:tc>
          <w:tcPr>
            <w:tcW w:w="6355" w:type="dxa"/>
            <w:vAlign w:val="center"/>
          </w:tcPr>
          <w:p w14:paraId="0EAA322D" w14:textId="1E586F64" w:rsidR="00BA36C6" w:rsidRPr="00BA36C6" w:rsidRDefault="00BA36C6" w:rsidP="00BA36C6">
            <w:pPr>
              <w:spacing w:line="259" w:lineRule="auto"/>
              <w:contextualSpacing/>
              <w:rPr>
                <w:color w:val="000000"/>
                <w:sz w:val="22"/>
              </w:rPr>
            </w:pPr>
            <w:r w:rsidRPr="00860B3D">
              <w:rPr>
                <w:rFonts w:eastAsiaTheme="minorHAnsi"/>
                <w:color w:val="000000"/>
                <w:sz w:val="22"/>
              </w:rPr>
              <w:t xml:space="preserve">Exemption is sought for </w:t>
            </w:r>
            <w:r>
              <w:rPr>
                <w:rFonts w:eastAsiaTheme="minorHAnsi"/>
                <w:color w:val="000000"/>
                <w:sz w:val="22"/>
              </w:rPr>
              <w:t>five</w:t>
            </w:r>
            <w:r w:rsidRPr="00860B3D">
              <w:rPr>
                <w:rFonts w:eastAsiaTheme="minorHAnsi"/>
                <w:color w:val="000000"/>
                <w:sz w:val="22"/>
              </w:rPr>
              <w:t xml:space="preserve"> subjects</w:t>
            </w:r>
          </w:p>
        </w:tc>
        <w:tc>
          <w:tcPr>
            <w:tcW w:w="1890" w:type="dxa"/>
            <w:vAlign w:val="center"/>
          </w:tcPr>
          <w:p w14:paraId="32539934" w14:textId="1C00A52D" w:rsidR="00BA36C6" w:rsidRPr="00BA36C6" w:rsidRDefault="00BA36C6" w:rsidP="00BA36C6">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8</w:t>
            </w:r>
            <w:r w:rsidRPr="00860B3D">
              <w:rPr>
                <w:rFonts w:eastAsiaTheme="minorHAnsi"/>
                <w:color w:val="000000"/>
                <w:sz w:val="22"/>
              </w:rPr>
              <w:t>0,000</w:t>
            </w:r>
          </w:p>
        </w:tc>
      </w:tr>
      <w:tr w:rsidR="00BA36C6" w:rsidRPr="00BA36C6" w14:paraId="52BE128E" w14:textId="77777777" w:rsidTr="006B30AC">
        <w:tc>
          <w:tcPr>
            <w:tcW w:w="1129" w:type="dxa"/>
            <w:vAlign w:val="center"/>
          </w:tcPr>
          <w:p w14:paraId="3ADE428A" w14:textId="0ED0A56A" w:rsidR="00BA36C6" w:rsidRPr="00BA36C6" w:rsidRDefault="00BA36C6" w:rsidP="00BA36C6">
            <w:pPr>
              <w:spacing w:line="259" w:lineRule="auto"/>
              <w:contextualSpacing/>
              <w:jc w:val="center"/>
              <w:rPr>
                <w:color w:val="000000"/>
                <w:sz w:val="22"/>
              </w:rPr>
            </w:pPr>
            <w:r>
              <w:rPr>
                <w:color w:val="000000"/>
                <w:sz w:val="22"/>
              </w:rPr>
              <w:t>6.</w:t>
            </w:r>
          </w:p>
        </w:tc>
        <w:tc>
          <w:tcPr>
            <w:tcW w:w="6355" w:type="dxa"/>
            <w:vAlign w:val="center"/>
          </w:tcPr>
          <w:p w14:paraId="7BAB784E" w14:textId="548AB501" w:rsidR="00BA36C6" w:rsidRPr="00BA36C6" w:rsidRDefault="00BA36C6" w:rsidP="00BA36C6">
            <w:pPr>
              <w:spacing w:line="259" w:lineRule="auto"/>
              <w:contextualSpacing/>
              <w:rPr>
                <w:color w:val="000000"/>
                <w:sz w:val="22"/>
              </w:rPr>
            </w:pPr>
            <w:r w:rsidRPr="00860B3D">
              <w:rPr>
                <w:rFonts w:eastAsiaTheme="minorHAnsi"/>
                <w:color w:val="000000"/>
                <w:sz w:val="22"/>
              </w:rPr>
              <w:t xml:space="preserve">Exemption is sought for </w:t>
            </w:r>
            <w:r>
              <w:rPr>
                <w:rFonts w:eastAsiaTheme="minorHAnsi"/>
                <w:color w:val="000000"/>
                <w:sz w:val="22"/>
              </w:rPr>
              <w:t>six</w:t>
            </w:r>
            <w:r w:rsidRPr="00860B3D">
              <w:rPr>
                <w:rFonts w:eastAsiaTheme="minorHAnsi"/>
                <w:color w:val="000000"/>
                <w:sz w:val="22"/>
              </w:rPr>
              <w:t xml:space="preserve"> subjects</w:t>
            </w:r>
          </w:p>
        </w:tc>
        <w:tc>
          <w:tcPr>
            <w:tcW w:w="1890" w:type="dxa"/>
            <w:vAlign w:val="center"/>
          </w:tcPr>
          <w:p w14:paraId="7C332FCF" w14:textId="3684FF2A" w:rsidR="00BA36C6" w:rsidRPr="00BA36C6" w:rsidRDefault="00BA36C6" w:rsidP="00BA36C6">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9</w:t>
            </w:r>
            <w:r w:rsidRPr="00860B3D">
              <w:rPr>
                <w:rFonts w:eastAsiaTheme="minorHAnsi"/>
                <w:color w:val="000000"/>
                <w:sz w:val="22"/>
              </w:rPr>
              <w:t>5,000</w:t>
            </w:r>
          </w:p>
        </w:tc>
      </w:tr>
      <w:tr w:rsidR="006B30AC" w:rsidRPr="00BA36C6" w14:paraId="1EA99BDE" w14:textId="77777777" w:rsidTr="006B30AC">
        <w:tc>
          <w:tcPr>
            <w:tcW w:w="7484" w:type="dxa"/>
            <w:gridSpan w:val="2"/>
            <w:vAlign w:val="center"/>
          </w:tcPr>
          <w:p w14:paraId="28FD31B8" w14:textId="77777777" w:rsidR="006B30AC" w:rsidRPr="00B55793" w:rsidRDefault="006B30AC" w:rsidP="00086A00">
            <w:pPr>
              <w:spacing w:line="259" w:lineRule="auto"/>
              <w:ind w:left="590" w:hanging="590"/>
              <w:contextualSpacing/>
              <w:rPr>
                <w:rFonts w:eastAsiaTheme="minorHAnsi"/>
                <w:color w:val="000000"/>
                <w:sz w:val="22"/>
              </w:rPr>
            </w:pPr>
            <w:r w:rsidRPr="00B55793">
              <w:rPr>
                <w:rFonts w:cstheme="minorBidi"/>
                <w:color w:val="000000"/>
                <w:sz w:val="22"/>
              </w:rPr>
              <w:t xml:space="preserve">Note: the minimum fees payable is fixed at Rs.20,000/- [for one subject] and for every additional subject an additional fee of Rs.15,000/- is payable. </w:t>
            </w:r>
          </w:p>
        </w:tc>
        <w:tc>
          <w:tcPr>
            <w:tcW w:w="1890" w:type="dxa"/>
            <w:vAlign w:val="center"/>
          </w:tcPr>
          <w:p w14:paraId="14691725" w14:textId="77777777" w:rsidR="006B30AC" w:rsidRPr="00B55793" w:rsidRDefault="006B30AC" w:rsidP="00086A00">
            <w:pPr>
              <w:spacing w:line="259" w:lineRule="auto"/>
              <w:contextualSpacing/>
              <w:jc w:val="center"/>
              <w:rPr>
                <w:rFonts w:eastAsiaTheme="minorHAnsi"/>
                <w:color w:val="000000"/>
                <w:sz w:val="22"/>
              </w:rPr>
            </w:pPr>
          </w:p>
        </w:tc>
      </w:tr>
      <w:bookmarkEnd w:id="2"/>
    </w:tbl>
    <w:p w14:paraId="6BCD5AAE" w14:textId="77777777" w:rsidR="006B30AC" w:rsidRPr="00B55793" w:rsidRDefault="006B30AC" w:rsidP="006B30AC">
      <w:pPr>
        <w:spacing w:after="160" w:line="259" w:lineRule="auto"/>
        <w:ind w:left="426"/>
        <w:contextualSpacing/>
        <w:rPr>
          <w:rFonts w:cs="Times New Roman"/>
          <w:color w:val="000000"/>
          <w:sz w:val="22"/>
        </w:rPr>
      </w:pPr>
    </w:p>
    <w:p w14:paraId="401CA68B" w14:textId="77777777" w:rsidR="006B30AC" w:rsidRPr="00B55793" w:rsidRDefault="006B30AC" w:rsidP="006B30AC">
      <w:pPr>
        <w:spacing w:after="160" w:line="259" w:lineRule="auto"/>
        <w:contextualSpacing/>
        <w:rPr>
          <w:rFonts w:cs="Times New Roman"/>
          <w:b/>
          <w:bCs/>
          <w:color w:val="000000"/>
          <w:sz w:val="22"/>
        </w:rPr>
      </w:pPr>
      <w:r w:rsidRPr="00B55793">
        <w:rPr>
          <w:rFonts w:cs="Times New Roman"/>
          <w:b/>
          <w:bCs/>
          <w:color w:val="000000"/>
          <w:sz w:val="22"/>
        </w:rPr>
        <w:t xml:space="preserve">Stage 2: Onsite visit stage </w:t>
      </w:r>
    </w:p>
    <w:p w14:paraId="262DFA8A" w14:textId="25319BCA" w:rsidR="006B30AC" w:rsidRPr="00B55793" w:rsidRDefault="006B30AC" w:rsidP="006B30AC">
      <w:pPr>
        <w:spacing w:after="160" w:line="259" w:lineRule="auto"/>
        <w:contextualSpacing/>
        <w:rPr>
          <w:rFonts w:cs="Times New Roman"/>
          <w:color w:val="000000"/>
          <w:sz w:val="22"/>
        </w:rPr>
      </w:pPr>
      <w:r w:rsidRPr="00B55793">
        <w:rPr>
          <w:rFonts w:cs="Times New Roman"/>
          <w:color w:val="000000"/>
          <w:sz w:val="22"/>
        </w:rPr>
        <w:t>[This fee is payable only if the Institution qualifies based on the assessment done at the preliminary screening stage]</w:t>
      </w:r>
    </w:p>
    <w:p w14:paraId="4CF14404" w14:textId="77777777" w:rsidR="006B30AC" w:rsidRPr="00B55793" w:rsidRDefault="006B30AC" w:rsidP="006B30AC">
      <w:pPr>
        <w:spacing w:after="160" w:line="259" w:lineRule="auto"/>
        <w:ind w:left="426"/>
        <w:contextualSpacing/>
        <w:rPr>
          <w:rFonts w:cs="Times New Roman"/>
          <w:color w:val="000000"/>
          <w:sz w:val="22"/>
        </w:rPr>
      </w:pPr>
    </w:p>
    <w:tbl>
      <w:tblPr>
        <w:tblStyle w:val="TableGrid2"/>
        <w:tblW w:w="9072" w:type="dxa"/>
        <w:tblInd w:w="-5" w:type="dxa"/>
        <w:tblLook w:val="04A0" w:firstRow="1" w:lastRow="0" w:firstColumn="1" w:lastColumn="0" w:noHBand="0" w:noVBand="1"/>
      </w:tblPr>
      <w:tblGrid>
        <w:gridCol w:w="1129"/>
        <w:gridCol w:w="6101"/>
        <w:gridCol w:w="1842"/>
      </w:tblGrid>
      <w:tr w:rsidR="006B30AC" w:rsidRPr="00BA36C6" w14:paraId="0A1B72DF" w14:textId="77777777" w:rsidTr="00B55793">
        <w:tc>
          <w:tcPr>
            <w:tcW w:w="1129" w:type="dxa"/>
            <w:vAlign w:val="center"/>
          </w:tcPr>
          <w:p w14:paraId="5ECB3D05" w14:textId="77777777" w:rsidR="006B30AC" w:rsidRPr="00B55793" w:rsidRDefault="006B30AC" w:rsidP="00086A00">
            <w:pPr>
              <w:spacing w:line="259" w:lineRule="auto"/>
              <w:contextualSpacing/>
              <w:jc w:val="center"/>
              <w:rPr>
                <w:rFonts w:eastAsiaTheme="minorHAnsi"/>
                <w:b/>
                <w:bCs/>
                <w:color w:val="000000"/>
                <w:sz w:val="22"/>
              </w:rPr>
            </w:pPr>
            <w:bookmarkStart w:id="3" w:name="_Hlk156990123"/>
            <w:r w:rsidRPr="00B55793">
              <w:rPr>
                <w:rFonts w:cstheme="minorBidi"/>
                <w:b/>
                <w:bCs/>
                <w:color w:val="000000"/>
                <w:sz w:val="22"/>
              </w:rPr>
              <w:t>Sr. No</w:t>
            </w:r>
          </w:p>
        </w:tc>
        <w:tc>
          <w:tcPr>
            <w:tcW w:w="6101" w:type="dxa"/>
            <w:vAlign w:val="center"/>
          </w:tcPr>
          <w:p w14:paraId="35F0D46A" w14:textId="77777777"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Application</w:t>
            </w:r>
          </w:p>
        </w:tc>
        <w:tc>
          <w:tcPr>
            <w:tcW w:w="1842" w:type="dxa"/>
            <w:vAlign w:val="center"/>
          </w:tcPr>
          <w:p w14:paraId="7311BA0D" w14:textId="05D0FD3C"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Fees in INR</w:t>
            </w:r>
          </w:p>
        </w:tc>
      </w:tr>
      <w:tr w:rsidR="00E11703" w:rsidRPr="00BA36C6" w14:paraId="08950FAB" w14:textId="77777777" w:rsidTr="00B55793">
        <w:tc>
          <w:tcPr>
            <w:tcW w:w="1129" w:type="dxa"/>
            <w:vAlign w:val="center"/>
          </w:tcPr>
          <w:p w14:paraId="5A128916" w14:textId="77777777" w:rsidR="00E11703" w:rsidRPr="00B55793" w:rsidRDefault="00E11703" w:rsidP="00E11703">
            <w:pPr>
              <w:spacing w:line="259" w:lineRule="auto"/>
              <w:contextualSpacing/>
              <w:jc w:val="center"/>
              <w:rPr>
                <w:rFonts w:eastAsiaTheme="minorHAnsi"/>
                <w:color w:val="000000"/>
                <w:sz w:val="22"/>
              </w:rPr>
            </w:pPr>
            <w:r w:rsidRPr="00B55793">
              <w:rPr>
                <w:rFonts w:cstheme="minorBidi"/>
                <w:color w:val="000000"/>
                <w:sz w:val="22"/>
              </w:rPr>
              <w:t>1.</w:t>
            </w:r>
          </w:p>
        </w:tc>
        <w:tc>
          <w:tcPr>
            <w:tcW w:w="6101" w:type="dxa"/>
            <w:vAlign w:val="center"/>
          </w:tcPr>
          <w:p w14:paraId="1421F40D" w14:textId="77777777" w:rsidR="00E11703" w:rsidRPr="00B55793" w:rsidRDefault="00E11703" w:rsidP="00E11703">
            <w:pPr>
              <w:spacing w:line="259" w:lineRule="auto"/>
              <w:contextualSpacing/>
              <w:rPr>
                <w:rFonts w:eastAsiaTheme="minorHAnsi"/>
                <w:color w:val="000000"/>
                <w:sz w:val="22"/>
              </w:rPr>
            </w:pPr>
            <w:r w:rsidRPr="00B55793">
              <w:rPr>
                <w:rFonts w:cstheme="minorBidi"/>
                <w:color w:val="000000"/>
                <w:sz w:val="22"/>
              </w:rPr>
              <w:t>Exemption is sought for one subject</w:t>
            </w:r>
          </w:p>
        </w:tc>
        <w:tc>
          <w:tcPr>
            <w:tcW w:w="1842" w:type="dxa"/>
            <w:vAlign w:val="center"/>
          </w:tcPr>
          <w:p w14:paraId="759C4F24" w14:textId="313F08C6" w:rsidR="00E11703" w:rsidRPr="00B55793" w:rsidRDefault="00E11703" w:rsidP="00E11703">
            <w:pPr>
              <w:spacing w:line="259" w:lineRule="auto"/>
              <w:contextualSpacing/>
              <w:jc w:val="center"/>
              <w:rPr>
                <w:rFonts w:eastAsiaTheme="minorHAnsi"/>
                <w:color w:val="000000"/>
                <w:sz w:val="22"/>
              </w:rPr>
            </w:pPr>
            <w:r w:rsidRPr="00B55793">
              <w:rPr>
                <w:rFonts w:cstheme="minorBidi"/>
                <w:color w:val="000000"/>
                <w:sz w:val="22"/>
              </w:rPr>
              <w:t>₹ 70,000</w:t>
            </w:r>
          </w:p>
        </w:tc>
      </w:tr>
      <w:tr w:rsidR="00E11703" w:rsidRPr="00BA36C6" w14:paraId="11915A0C" w14:textId="77777777" w:rsidTr="00B55793">
        <w:tc>
          <w:tcPr>
            <w:tcW w:w="1129" w:type="dxa"/>
            <w:vAlign w:val="center"/>
          </w:tcPr>
          <w:p w14:paraId="5986C2B3" w14:textId="77777777" w:rsidR="00E11703" w:rsidRPr="00B55793" w:rsidRDefault="00E11703" w:rsidP="00E11703">
            <w:pPr>
              <w:spacing w:line="259" w:lineRule="auto"/>
              <w:contextualSpacing/>
              <w:jc w:val="center"/>
              <w:rPr>
                <w:rFonts w:eastAsiaTheme="minorHAnsi"/>
                <w:color w:val="000000"/>
                <w:sz w:val="22"/>
              </w:rPr>
            </w:pPr>
            <w:r w:rsidRPr="00B55793">
              <w:rPr>
                <w:rFonts w:cstheme="minorBidi"/>
                <w:color w:val="000000"/>
                <w:sz w:val="22"/>
              </w:rPr>
              <w:t>2.</w:t>
            </w:r>
          </w:p>
        </w:tc>
        <w:tc>
          <w:tcPr>
            <w:tcW w:w="6101" w:type="dxa"/>
            <w:vAlign w:val="center"/>
          </w:tcPr>
          <w:p w14:paraId="21E833FB" w14:textId="77777777" w:rsidR="00E11703" w:rsidRPr="00B55793" w:rsidRDefault="00E11703" w:rsidP="00E11703">
            <w:pPr>
              <w:spacing w:line="259" w:lineRule="auto"/>
              <w:contextualSpacing/>
              <w:rPr>
                <w:rFonts w:eastAsiaTheme="minorHAnsi"/>
                <w:color w:val="000000"/>
                <w:sz w:val="22"/>
              </w:rPr>
            </w:pPr>
            <w:r w:rsidRPr="00B55793">
              <w:rPr>
                <w:rFonts w:cstheme="minorBidi"/>
                <w:color w:val="000000"/>
                <w:sz w:val="22"/>
              </w:rPr>
              <w:t>Exemption is sought for two subjects</w:t>
            </w:r>
          </w:p>
        </w:tc>
        <w:tc>
          <w:tcPr>
            <w:tcW w:w="1842" w:type="dxa"/>
            <w:vAlign w:val="center"/>
          </w:tcPr>
          <w:p w14:paraId="641EEDB0" w14:textId="021BFA47" w:rsidR="00E11703" w:rsidRPr="00B55793" w:rsidRDefault="00E11703" w:rsidP="00E11703">
            <w:pPr>
              <w:spacing w:line="259" w:lineRule="auto"/>
              <w:contextualSpacing/>
              <w:jc w:val="center"/>
              <w:rPr>
                <w:rFonts w:eastAsiaTheme="minorHAnsi"/>
                <w:color w:val="000000"/>
                <w:sz w:val="22"/>
              </w:rPr>
            </w:pPr>
            <w:r w:rsidRPr="00B55793">
              <w:rPr>
                <w:rFonts w:cstheme="minorBidi"/>
                <w:color w:val="000000"/>
                <w:sz w:val="22"/>
              </w:rPr>
              <w:t>₹ 100,000</w:t>
            </w:r>
          </w:p>
        </w:tc>
      </w:tr>
      <w:tr w:rsidR="006B30AC" w:rsidRPr="00BA36C6" w14:paraId="57988EF4" w14:textId="77777777" w:rsidTr="00B55793">
        <w:tc>
          <w:tcPr>
            <w:tcW w:w="1129" w:type="dxa"/>
            <w:vAlign w:val="center"/>
          </w:tcPr>
          <w:p w14:paraId="1038416C"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3.</w:t>
            </w:r>
          </w:p>
        </w:tc>
        <w:tc>
          <w:tcPr>
            <w:tcW w:w="6101" w:type="dxa"/>
            <w:vAlign w:val="center"/>
          </w:tcPr>
          <w:p w14:paraId="59329583"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Exemption is sought for three subjects</w:t>
            </w:r>
          </w:p>
        </w:tc>
        <w:tc>
          <w:tcPr>
            <w:tcW w:w="1842" w:type="dxa"/>
            <w:vAlign w:val="center"/>
          </w:tcPr>
          <w:p w14:paraId="049EB529" w14:textId="23BF214C"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130,000</w:t>
            </w:r>
          </w:p>
        </w:tc>
      </w:tr>
      <w:tr w:rsidR="00E11703" w:rsidRPr="00E11703" w14:paraId="730CAB59" w14:textId="77777777" w:rsidTr="00B55793">
        <w:tc>
          <w:tcPr>
            <w:tcW w:w="1129" w:type="dxa"/>
            <w:vAlign w:val="center"/>
          </w:tcPr>
          <w:p w14:paraId="6D8A53C5" w14:textId="3659E025" w:rsidR="00E11703" w:rsidRPr="00E11703" w:rsidRDefault="00E11703" w:rsidP="00E11703">
            <w:pPr>
              <w:spacing w:line="259" w:lineRule="auto"/>
              <w:contextualSpacing/>
              <w:jc w:val="center"/>
              <w:rPr>
                <w:color w:val="000000"/>
                <w:sz w:val="22"/>
              </w:rPr>
            </w:pPr>
            <w:r>
              <w:rPr>
                <w:rFonts w:eastAsiaTheme="minorHAnsi"/>
                <w:color w:val="000000"/>
                <w:sz w:val="22"/>
              </w:rPr>
              <w:t>4</w:t>
            </w:r>
            <w:r w:rsidRPr="00860B3D">
              <w:rPr>
                <w:rFonts w:eastAsiaTheme="minorHAnsi"/>
                <w:color w:val="000000"/>
                <w:sz w:val="22"/>
              </w:rPr>
              <w:t>.</w:t>
            </w:r>
          </w:p>
        </w:tc>
        <w:tc>
          <w:tcPr>
            <w:tcW w:w="6101" w:type="dxa"/>
            <w:vAlign w:val="center"/>
          </w:tcPr>
          <w:p w14:paraId="6EBCAC18" w14:textId="1A7E7E96" w:rsidR="00E11703" w:rsidRPr="00E11703" w:rsidRDefault="00E11703" w:rsidP="00E11703">
            <w:pPr>
              <w:spacing w:line="259" w:lineRule="auto"/>
              <w:contextualSpacing/>
              <w:rPr>
                <w:color w:val="000000"/>
                <w:sz w:val="22"/>
              </w:rPr>
            </w:pPr>
            <w:r w:rsidRPr="00860B3D">
              <w:rPr>
                <w:rFonts w:eastAsiaTheme="minorHAnsi"/>
                <w:color w:val="000000"/>
                <w:sz w:val="22"/>
              </w:rPr>
              <w:t xml:space="preserve">Exemption is sought for </w:t>
            </w:r>
            <w:r>
              <w:rPr>
                <w:rFonts w:eastAsiaTheme="minorHAnsi"/>
                <w:color w:val="000000"/>
                <w:sz w:val="22"/>
              </w:rPr>
              <w:t>four</w:t>
            </w:r>
            <w:r w:rsidRPr="00860B3D">
              <w:rPr>
                <w:rFonts w:eastAsiaTheme="minorHAnsi"/>
                <w:color w:val="000000"/>
                <w:sz w:val="22"/>
              </w:rPr>
              <w:t xml:space="preserve"> subjects</w:t>
            </w:r>
          </w:p>
        </w:tc>
        <w:tc>
          <w:tcPr>
            <w:tcW w:w="1842" w:type="dxa"/>
            <w:vAlign w:val="center"/>
          </w:tcPr>
          <w:p w14:paraId="5722F48D" w14:textId="3C34AA6D" w:rsidR="00E11703" w:rsidRPr="00E11703" w:rsidDel="00E11703" w:rsidRDefault="00E11703" w:rsidP="00E11703">
            <w:pPr>
              <w:spacing w:line="259" w:lineRule="auto"/>
              <w:contextualSpacing/>
              <w:jc w:val="center"/>
              <w:rPr>
                <w:color w:val="000000"/>
                <w:sz w:val="22"/>
              </w:rPr>
            </w:pPr>
            <w:r w:rsidRPr="00860B3D">
              <w:rPr>
                <w:rFonts w:eastAsiaTheme="minorHAnsi"/>
                <w:color w:val="000000"/>
                <w:sz w:val="22"/>
              </w:rPr>
              <w:t>₹ 1</w:t>
            </w:r>
            <w:r>
              <w:rPr>
                <w:rFonts w:eastAsiaTheme="minorHAnsi"/>
                <w:color w:val="000000"/>
                <w:sz w:val="22"/>
              </w:rPr>
              <w:t>9</w:t>
            </w:r>
            <w:r w:rsidRPr="00860B3D">
              <w:rPr>
                <w:rFonts w:eastAsiaTheme="minorHAnsi"/>
                <w:color w:val="000000"/>
                <w:sz w:val="22"/>
              </w:rPr>
              <w:t>0,000</w:t>
            </w:r>
          </w:p>
        </w:tc>
      </w:tr>
      <w:tr w:rsidR="00E11703" w:rsidRPr="00E11703" w14:paraId="170713DF" w14:textId="77777777" w:rsidTr="00B55793">
        <w:tc>
          <w:tcPr>
            <w:tcW w:w="1129" w:type="dxa"/>
            <w:vAlign w:val="center"/>
          </w:tcPr>
          <w:p w14:paraId="4884B43D" w14:textId="5F785FB9" w:rsidR="00E11703" w:rsidRPr="00E11703" w:rsidRDefault="00E11703" w:rsidP="00E11703">
            <w:pPr>
              <w:spacing w:line="259" w:lineRule="auto"/>
              <w:contextualSpacing/>
              <w:jc w:val="center"/>
              <w:rPr>
                <w:color w:val="000000"/>
                <w:sz w:val="22"/>
              </w:rPr>
            </w:pPr>
            <w:r>
              <w:rPr>
                <w:rFonts w:eastAsiaTheme="minorHAnsi"/>
                <w:color w:val="000000"/>
                <w:sz w:val="22"/>
              </w:rPr>
              <w:t>5</w:t>
            </w:r>
            <w:r w:rsidRPr="00860B3D">
              <w:rPr>
                <w:rFonts w:eastAsiaTheme="minorHAnsi"/>
                <w:color w:val="000000"/>
                <w:sz w:val="22"/>
              </w:rPr>
              <w:t>.</w:t>
            </w:r>
          </w:p>
        </w:tc>
        <w:tc>
          <w:tcPr>
            <w:tcW w:w="6101" w:type="dxa"/>
            <w:vAlign w:val="center"/>
          </w:tcPr>
          <w:p w14:paraId="2603539D" w14:textId="5D120F62" w:rsidR="00E11703" w:rsidRPr="00E11703" w:rsidRDefault="00E11703" w:rsidP="00E11703">
            <w:pPr>
              <w:spacing w:line="259" w:lineRule="auto"/>
              <w:contextualSpacing/>
              <w:rPr>
                <w:color w:val="000000"/>
                <w:sz w:val="22"/>
              </w:rPr>
            </w:pPr>
            <w:r w:rsidRPr="00860B3D">
              <w:rPr>
                <w:rFonts w:eastAsiaTheme="minorHAnsi"/>
                <w:color w:val="000000"/>
                <w:sz w:val="22"/>
              </w:rPr>
              <w:t xml:space="preserve">Exemption is sought for </w:t>
            </w:r>
            <w:r>
              <w:rPr>
                <w:rFonts w:eastAsiaTheme="minorHAnsi"/>
                <w:color w:val="000000"/>
                <w:sz w:val="22"/>
              </w:rPr>
              <w:t>five</w:t>
            </w:r>
            <w:r w:rsidRPr="00860B3D">
              <w:rPr>
                <w:rFonts w:eastAsiaTheme="minorHAnsi"/>
                <w:color w:val="000000"/>
                <w:sz w:val="22"/>
              </w:rPr>
              <w:t xml:space="preserve"> subjects</w:t>
            </w:r>
          </w:p>
        </w:tc>
        <w:tc>
          <w:tcPr>
            <w:tcW w:w="1842" w:type="dxa"/>
            <w:vAlign w:val="center"/>
          </w:tcPr>
          <w:p w14:paraId="68AB8480" w14:textId="4AEF5969" w:rsidR="00E11703" w:rsidRPr="00E11703" w:rsidDel="00E11703" w:rsidRDefault="00E11703" w:rsidP="00E11703">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22</w:t>
            </w:r>
            <w:r w:rsidRPr="00860B3D">
              <w:rPr>
                <w:rFonts w:eastAsiaTheme="minorHAnsi"/>
                <w:color w:val="000000"/>
                <w:sz w:val="22"/>
              </w:rPr>
              <w:t>0,000</w:t>
            </w:r>
          </w:p>
        </w:tc>
      </w:tr>
      <w:tr w:rsidR="00E11703" w:rsidRPr="00E11703" w14:paraId="3EB53847" w14:textId="77777777" w:rsidTr="00B55793">
        <w:tc>
          <w:tcPr>
            <w:tcW w:w="1129" w:type="dxa"/>
            <w:vAlign w:val="center"/>
          </w:tcPr>
          <w:p w14:paraId="6E8EE13B" w14:textId="422E3CBA" w:rsidR="00E11703" w:rsidRPr="00E11703" w:rsidRDefault="00E11703" w:rsidP="00E11703">
            <w:pPr>
              <w:spacing w:line="259" w:lineRule="auto"/>
              <w:contextualSpacing/>
              <w:jc w:val="center"/>
              <w:rPr>
                <w:color w:val="000000"/>
                <w:sz w:val="22"/>
              </w:rPr>
            </w:pPr>
            <w:r>
              <w:rPr>
                <w:rFonts w:eastAsiaTheme="minorHAnsi"/>
                <w:color w:val="000000"/>
                <w:sz w:val="22"/>
              </w:rPr>
              <w:lastRenderedPageBreak/>
              <w:t>6</w:t>
            </w:r>
            <w:r w:rsidRPr="00860B3D">
              <w:rPr>
                <w:rFonts w:eastAsiaTheme="minorHAnsi"/>
                <w:color w:val="000000"/>
                <w:sz w:val="22"/>
              </w:rPr>
              <w:t>.</w:t>
            </w:r>
          </w:p>
        </w:tc>
        <w:tc>
          <w:tcPr>
            <w:tcW w:w="6101" w:type="dxa"/>
            <w:vAlign w:val="center"/>
          </w:tcPr>
          <w:p w14:paraId="7A638D5D" w14:textId="475E16F9" w:rsidR="00E11703" w:rsidRPr="00E11703" w:rsidRDefault="00E11703" w:rsidP="00E11703">
            <w:pPr>
              <w:spacing w:line="259" w:lineRule="auto"/>
              <w:contextualSpacing/>
              <w:rPr>
                <w:color w:val="000000"/>
                <w:sz w:val="22"/>
              </w:rPr>
            </w:pPr>
            <w:r w:rsidRPr="00860B3D">
              <w:rPr>
                <w:rFonts w:eastAsiaTheme="minorHAnsi"/>
                <w:color w:val="000000"/>
                <w:sz w:val="22"/>
              </w:rPr>
              <w:t xml:space="preserve">Exemption is sought for </w:t>
            </w:r>
            <w:r>
              <w:rPr>
                <w:rFonts w:eastAsiaTheme="minorHAnsi"/>
                <w:color w:val="000000"/>
                <w:sz w:val="22"/>
              </w:rPr>
              <w:t>six</w:t>
            </w:r>
            <w:r w:rsidRPr="00860B3D">
              <w:rPr>
                <w:rFonts w:eastAsiaTheme="minorHAnsi"/>
                <w:color w:val="000000"/>
                <w:sz w:val="22"/>
              </w:rPr>
              <w:t xml:space="preserve"> subjects</w:t>
            </w:r>
          </w:p>
        </w:tc>
        <w:tc>
          <w:tcPr>
            <w:tcW w:w="1842" w:type="dxa"/>
            <w:vAlign w:val="center"/>
          </w:tcPr>
          <w:p w14:paraId="58332F94" w14:textId="717E9105" w:rsidR="00E11703" w:rsidRPr="00E11703" w:rsidDel="00E11703" w:rsidRDefault="00E11703" w:rsidP="00E11703">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25</w:t>
            </w:r>
            <w:r w:rsidRPr="00860B3D">
              <w:rPr>
                <w:rFonts w:eastAsiaTheme="minorHAnsi"/>
                <w:color w:val="000000"/>
                <w:sz w:val="22"/>
              </w:rPr>
              <w:t>0,000</w:t>
            </w:r>
          </w:p>
        </w:tc>
      </w:tr>
      <w:bookmarkEnd w:id="3"/>
    </w:tbl>
    <w:p w14:paraId="63731B3B" w14:textId="77777777" w:rsidR="006B30AC" w:rsidRPr="00B55793" w:rsidRDefault="006B30AC" w:rsidP="006B30AC">
      <w:pPr>
        <w:pStyle w:val="ListParagraph"/>
        <w:spacing w:line="237" w:lineRule="auto"/>
        <w:ind w:left="709" w:right="-46" w:firstLine="0"/>
        <w:jc w:val="both"/>
        <w:rPr>
          <w:rFonts w:ascii="Times New Roman" w:hAnsi="Times New Roman" w:cs="Times New Roman"/>
        </w:rPr>
      </w:pPr>
    </w:p>
    <w:p w14:paraId="6805652F" w14:textId="78F267ED" w:rsidR="006B30AC" w:rsidRPr="00B55793" w:rsidRDefault="006B30AC" w:rsidP="006B30AC">
      <w:pPr>
        <w:spacing w:after="160" w:line="259" w:lineRule="auto"/>
        <w:contextualSpacing/>
        <w:rPr>
          <w:rFonts w:cs="Times New Roman"/>
          <w:color w:val="000000"/>
          <w:sz w:val="22"/>
        </w:rPr>
      </w:pPr>
      <w:r w:rsidRPr="00B55793">
        <w:rPr>
          <w:rFonts w:cs="Times New Roman"/>
          <w:b/>
          <w:bCs/>
          <w:color w:val="000000"/>
          <w:sz w:val="22"/>
        </w:rPr>
        <w:t xml:space="preserve">Stage 3: Post Accreditation Fees for Independent Examiner per year </w:t>
      </w:r>
      <w:r w:rsidRPr="00B55793">
        <w:rPr>
          <w:rFonts w:cs="Times New Roman"/>
          <w:color w:val="000000"/>
          <w:sz w:val="22"/>
        </w:rPr>
        <w:t>(after accreditation agreement)</w:t>
      </w:r>
    </w:p>
    <w:p w14:paraId="3207B04A" w14:textId="77777777" w:rsidR="006B30AC" w:rsidRPr="00B55793" w:rsidRDefault="006B30AC" w:rsidP="006B30AC">
      <w:pPr>
        <w:spacing w:after="160" w:line="259" w:lineRule="auto"/>
        <w:contextualSpacing/>
        <w:rPr>
          <w:rFonts w:cs="Times New Roman"/>
          <w:b/>
          <w:bCs/>
          <w:color w:val="000000"/>
          <w:sz w:val="22"/>
        </w:rPr>
      </w:pPr>
    </w:p>
    <w:tbl>
      <w:tblPr>
        <w:tblStyle w:val="TableGrid2"/>
        <w:tblW w:w="9072" w:type="dxa"/>
        <w:tblInd w:w="-5" w:type="dxa"/>
        <w:tblLook w:val="04A0" w:firstRow="1" w:lastRow="0" w:firstColumn="1" w:lastColumn="0" w:noHBand="0" w:noVBand="1"/>
      </w:tblPr>
      <w:tblGrid>
        <w:gridCol w:w="1134"/>
        <w:gridCol w:w="6095"/>
        <w:gridCol w:w="1843"/>
      </w:tblGrid>
      <w:tr w:rsidR="006B30AC" w:rsidRPr="00BA36C6" w14:paraId="4541DA7E" w14:textId="77777777" w:rsidTr="00B55793">
        <w:tc>
          <w:tcPr>
            <w:tcW w:w="1134" w:type="dxa"/>
            <w:vAlign w:val="center"/>
          </w:tcPr>
          <w:p w14:paraId="6C02D628" w14:textId="77777777"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Sr. No</w:t>
            </w:r>
          </w:p>
        </w:tc>
        <w:tc>
          <w:tcPr>
            <w:tcW w:w="6095" w:type="dxa"/>
            <w:vAlign w:val="center"/>
          </w:tcPr>
          <w:p w14:paraId="43DE9D1D" w14:textId="77777777"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Application</w:t>
            </w:r>
          </w:p>
        </w:tc>
        <w:tc>
          <w:tcPr>
            <w:tcW w:w="1843" w:type="dxa"/>
            <w:vAlign w:val="center"/>
          </w:tcPr>
          <w:p w14:paraId="4E3E409E" w14:textId="77777777" w:rsidR="006B30AC" w:rsidRPr="00B55793" w:rsidRDefault="006B30AC" w:rsidP="00086A00">
            <w:pPr>
              <w:spacing w:line="259" w:lineRule="auto"/>
              <w:contextualSpacing/>
              <w:jc w:val="center"/>
              <w:rPr>
                <w:rFonts w:eastAsiaTheme="minorHAnsi"/>
                <w:b/>
                <w:bCs/>
                <w:color w:val="000000"/>
                <w:sz w:val="22"/>
              </w:rPr>
            </w:pPr>
            <w:r w:rsidRPr="00B55793">
              <w:rPr>
                <w:rFonts w:cstheme="minorBidi"/>
                <w:b/>
                <w:bCs/>
                <w:color w:val="000000"/>
                <w:sz w:val="22"/>
              </w:rPr>
              <w:t>Fees</w:t>
            </w:r>
          </w:p>
        </w:tc>
      </w:tr>
      <w:tr w:rsidR="006B30AC" w:rsidRPr="00BA36C6" w14:paraId="07C9B856" w14:textId="77777777" w:rsidTr="00B55793">
        <w:tc>
          <w:tcPr>
            <w:tcW w:w="1134" w:type="dxa"/>
            <w:vAlign w:val="center"/>
          </w:tcPr>
          <w:p w14:paraId="0A67FF99"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1.</w:t>
            </w:r>
          </w:p>
        </w:tc>
        <w:tc>
          <w:tcPr>
            <w:tcW w:w="6095" w:type="dxa"/>
            <w:vAlign w:val="center"/>
          </w:tcPr>
          <w:p w14:paraId="52C552AB"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Independent Examiner for one subject</w:t>
            </w:r>
          </w:p>
        </w:tc>
        <w:tc>
          <w:tcPr>
            <w:tcW w:w="1843" w:type="dxa"/>
            <w:vAlign w:val="center"/>
          </w:tcPr>
          <w:p w14:paraId="77014BE6"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25,000</w:t>
            </w:r>
          </w:p>
        </w:tc>
      </w:tr>
      <w:tr w:rsidR="006B30AC" w:rsidRPr="00BA36C6" w14:paraId="18FC3BD5" w14:textId="77777777" w:rsidTr="00B55793">
        <w:tc>
          <w:tcPr>
            <w:tcW w:w="1134" w:type="dxa"/>
            <w:vAlign w:val="center"/>
          </w:tcPr>
          <w:p w14:paraId="60B15F6E"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2.</w:t>
            </w:r>
          </w:p>
        </w:tc>
        <w:tc>
          <w:tcPr>
            <w:tcW w:w="6095" w:type="dxa"/>
            <w:vAlign w:val="center"/>
          </w:tcPr>
          <w:p w14:paraId="0FA6F4E7"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Independent Examiner for two subjects</w:t>
            </w:r>
          </w:p>
        </w:tc>
        <w:tc>
          <w:tcPr>
            <w:tcW w:w="1843" w:type="dxa"/>
            <w:vAlign w:val="center"/>
          </w:tcPr>
          <w:p w14:paraId="130DF1A6" w14:textId="1CF2F4C8"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5</w:t>
            </w:r>
            <w:r w:rsidR="00E11703">
              <w:rPr>
                <w:rFonts w:eastAsiaTheme="minorHAnsi"/>
                <w:color w:val="000000"/>
                <w:sz w:val="22"/>
              </w:rPr>
              <w:t>0</w:t>
            </w:r>
            <w:r w:rsidRPr="00B55793">
              <w:rPr>
                <w:rFonts w:cstheme="minorBidi"/>
                <w:color w:val="000000"/>
                <w:sz w:val="22"/>
              </w:rPr>
              <w:t>,000</w:t>
            </w:r>
          </w:p>
        </w:tc>
      </w:tr>
      <w:tr w:rsidR="006B30AC" w:rsidRPr="00BA36C6" w14:paraId="0D2B3E44" w14:textId="77777777" w:rsidTr="00B55793">
        <w:tc>
          <w:tcPr>
            <w:tcW w:w="1134" w:type="dxa"/>
            <w:vAlign w:val="center"/>
          </w:tcPr>
          <w:p w14:paraId="1F901BA5" w14:textId="77777777"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3.</w:t>
            </w:r>
          </w:p>
        </w:tc>
        <w:tc>
          <w:tcPr>
            <w:tcW w:w="6095" w:type="dxa"/>
            <w:vAlign w:val="center"/>
          </w:tcPr>
          <w:p w14:paraId="7681446E" w14:textId="77777777" w:rsidR="006B30AC" w:rsidRPr="00B55793" w:rsidRDefault="006B30AC" w:rsidP="00086A00">
            <w:pPr>
              <w:spacing w:line="259" w:lineRule="auto"/>
              <w:contextualSpacing/>
              <w:rPr>
                <w:rFonts w:eastAsiaTheme="minorHAnsi"/>
                <w:color w:val="000000"/>
                <w:sz w:val="22"/>
              </w:rPr>
            </w:pPr>
            <w:r w:rsidRPr="00B55793">
              <w:rPr>
                <w:rFonts w:cstheme="minorBidi"/>
                <w:color w:val="000000"/>
                <w:sz w:val="22"/>
              </w:rPr>
              <w:t>Independent Examiner for three subjects</w:t>
            </w:r>
          </w:p>
        </w:tc>
        <w:tc>
          <w:tcPr>
            <w:tcW w:w="1843" w:type="dxa"/>
            <w:vAlign w:val="center"/>
          </w:tcPr>
          <w:p w14:paraId="582B38B4" w14:textId="2FA55800" w:rsidR="006B30AC" w:rsidRPr="00B55793" w:rsidRDefault="006B30AC" w:rsidP="00086A00">
            <w:pPr>
              <w:spacing w:line="259" w:lineRule="auto"/>
              <w:contextualSpacing/>
              <w:jc w:val="center"/>
              <w:rPr>
                <w:rFonts w:eastAsiaTheme="minorHAnsi"/>
                <w:color w:val="000000"/>
                <w:sz w:val="22"/>
              </w:rPr>
            </w:pPr>
            <w:r w:rsidRPr="00B55793">
              <w:rPr>
                <w:rFonts w:cstheme="minorBidi"/>
                <w:color w:val="000000"/>
                <w:sz w:val="22"/>
              </w:rPr>
              <w:t xml:space="preserve">₹ </w:t>
            </w:r>
            <w:r w:rsidR="00E11703">
              <w:rPr>
                <w:rFonts w:eastAsiaTheme="minorHAnsi"/>
                <w:color w:val="000000"/>
                <w:sz w:val="22"/>
              </w:rPr>
              <w:t>7</w:t>
            </w:r>
            <w:r w:rsidRPr="00B55793">
              <w:rPr>
                <w:rFonts w:cstheme="minorBidi"/>
                <w:color w:val="000000"/>
                <w:sz w:val="22"/>
              </w:rPr>
              <w:t>5,000</w:t>
            </w:r>
          </w:p>
        </w:tc>
      </w:tr>
      <w:tr w:rsidR="00E11703" w:rsidRPr="00E11703" w14:paraId="7EC633D4" w14:textId="77777777" w:rsidTr="00B55793">
        <w:tc>
          <w:tcPr>
            <w:tcW w:w="1134" w:type="dxa"/>
            <w:vAlign w:val="center"/>
          </w:tcPr>
          <w:p w14:paraId="02A5C6BC" w14:textId="237E915F" w:rsidR="00E11703" w:rsidRPr="00E11703" w:rsidRDefault="00E11703" w:rsidP="00E11703">
            <w:pPr>
              <w:spacing w:line="259" w:lineRule="auto"/>
              <w:contextualSpacing/>
              <w:jc w:val="center"/>
              <w:rPr>
                <w:color w:val="000000"/>
                <w:sz w:val="22"/>
              </w:rPr>
            </w:pPr>
            <w:r>
              <w:rPr>
                <w:rFonts w:eastAsiaTheme="minorHAnsi"/>
                <w:color w:val="000000"/>
                <w:sz w:val="22"/>
              </w:rPr>
              <w:t>4</w:t>
            </w:r>
            <w:r w:rsidRPr="00860B3D">
              <w:rPr>
                <w:rFonts w:eastAsiaTheme="minorHAnsi"/>
                <w:color w:val="000000"/>
                <w:sz w:val="22"/>
              </w:rPr>
              <w:t>.</w:t>
            </w:r>
          </w:p>
        </w:tc>
        <w:tc>
          <w:tcPr>
            <w:tcW w:w="6095" w:type="dxa"/>
            <w:vAlign w:val="center"/>
          </w:tcPr>
          <w:p w14:paraId="2CC5C1C9" w14:textId="3EC1DC33" w:rsidR="00E11703" w:rsidRPr="00E11703" w:rsidRDefault="00E11703" w:rsidP="00E11703">
            <w:pPr>
              <w:spacing w:line="259" w:lineRule="auto"/>
              <w:contextualSpacing/>
              <w:rPr>
                <w:color w:val="000000"/>
                <w:sz w:val="22"/>
              </w:rPr>
            </w:pPr>
            <w:r w:rsidRPr="00860B3D">
              <w:rPr>
                <w:rFonts w:eastAsiaTheme="minorHAnsi"/>
                <w:color w:val="000000"/>
                <w:sz w:val="22"/>
              </w:rPr>
              <w:t xml:space="preserve">Independent Examiner for </w:t>
            </w:r>
            <w:r>
              <w:rPr>
                <w:rFonts w:eastAsiaTheme="minorHAnsi"/>
                <w:color w:val="000000"/>
                <w:sz w:val="22"/>
              </w:rPr>
              <w:t>four</w:t>
            </w:r>
            <w:r w:rsidRPr="00860B3D">
              <w:rPr>
                <w:rFonts w:eastAsiaTheme="minorHAnsi"/>
                <w:color w:val="000000"/>
                <w:sz w:val="22"/>
              </w:rPr>
              <w:t xml:space="preserve"> subjects</w:t>
            </w:r>
          </w:p>
        </w:tc>
        <w:tc>
          <w:tcPr>
            <w:tcW w:w="1843" w:type="dxa"/>
            <w:vAlign w:val="center"/>
          </w:tcPr>
          <w:p w14:paraId="39A80B4C" w14:textId="22CC042B" w:rsidR="00E11703" w:rsidRPr="00E11703" w:rsidRDefault="00E11703" w:rsidP="00E11703">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100</w:t>
            </w:r>
            <w:r w:rsidRPr="00860B3D">
              <w:rPr>
                <w:rFonts w:eastAsiaTheme="minorHAnsi"/>
                <w:color w:val="000000"/>
                <w:sz w:val="22"/>
              </w:rPr>
              <w:t>,000</w:t>
            </w:r>
          </w:p>
        </w:tc>
      </w:tr>
      <w:tr w:rsidR="00E11703" w:rsidRPr="00E11703" w14:paraId="134FA9A9" w14:textId="77777777" w:rsidTr="00B55793">
        <w:tc>
          <w:tcPr>
            <w:tcW w:w="1134" w:type="dxa"/>
            <w:vAlign w:val="center"/>
          </w:tcPr>
          <w:p w14:paraId="2E2A6009" w14:textId="04C038FB" w:rsidR="00E11703" w:rsidRPr="00E11703" w:rsidRDefault="00E11703" w:rsidP="00E11703">
            <w:pPr>
              <w:spacing w:line="259" w:lineRule="auto"/>
              <w:contextualSpacing/>
              <w:jc w:val="center"/>
              <w:rPr>
                <w:color w:val="000000"/>
                <w:sz w:val="22"/>
              </w:rPr>
            </w:pPr>
            <w:r>
              <w:rPr>
                <w:rFonts w:eastAsiaTheme="minorHAnsi"/>
                <w:color w:val="000000"/>
                <w:sz w:val="22"/>
              </w:rPr>
              <w:t>5</w:t>
            </w:r>
            <w:r w:rsidRPr="00860B3D">
              <w:rPr>
                <w:rFonts w:eastAsiaTheme="minorHAnsi"/>
                <w:color w:val="000000"/>
                <w:sz w:val="22"/>
              </w:rPr>
              <w:t>.</w:t>
            </w:r>
          </w:p>
        </w:tc>
        <w:tc>
          <w:tcPr>
            <w:tcW w:w="6095" w:type="dxa"/>
            <w:vAlign w:val="center"/>
          </w:tcPr>
          <w:p w14:paraId="2AB2F7D6" w14:textId="752DCC71" w:rsidR="00E11703" w:rsidRPr="00E11703" w:rsidRDefault="00E11703" w:rsidP="00E11703">
            <w:pPr>
              <w:spacing w:line="259" w:lineRule="auto"/>
              <w:contextualSpacing/>
              <w:rPr>
                <w:color w:val="000000"/>
                <w:sz w:val="22"/>
              </w:rPr>
            </w:pPr>
            <w:r w:rsidRPr="00860B3D">
              <w:rPr>
                <w:rFonts w:eastAsiaTheme="minorHAnsi"/>
                <w:color w:val="000000"/>
                <w:sz w:val="22"/>
              </w:rPr>
              <w:t xml:space="preserve">Independent Examiner for </w:t>
            </w:r>
            <w:r w:rsidR="00DC51C3">
              <w:rPr>
                <w:rFonts w:eastAsiaTheme="minorHAnsi"/>
                <w:color w:val="000000"/>
                <w:sz w:val="22"/>
              </w:rPr>
              <w:t>five</w:t>
            </w:r>
            <w:r w:rsidRPr="00860B3D">
              <w:rPr>
                <w:rFonts w:eastAsiaTheme="minorHAnsi"/>
                <w:color w:val="000000"/>
                <w:sz w:val="22"/>
              </w:rPr>
              <w:t xml:space="preserve"> subjects</w:t>
            </w:r>
          </w:p>
        </w:tc>
        <w:tc>
          <w:tcPr>
            <w:tcW w:w="1843" w:type="dxa"/>
            <w:vAlign w:val="center"/>
          </w:tcPr>
          <w:p w14:paraId="2EDA99EB" w14:textId="16DA3DD9" w:rsidR="00E11703" w:rsidRPr="00E11703" w:rsidRDefault="00E11703" w:rsidP="00E11703">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1</w:t>
            </w:r>
            <w:r w:rsidRPr="00860B3D">
              <w:rPr>
                <w:rFonts w:eastAsiaTheme="minorHAnsi"/>
                <w:color w:val="000000"/>
                <w:sz w:val="22"/>
              </w:rPr>
              <w:t>25,000</w:t>
            </w:r>
          </w:p>
        </w:tc>
      </w:tr>
      <w:tr w:rsidR="00E11703" w:rsidRPr="00E11703" w14:paraId="4735D293" w14:textId="77777777" w:rsidTr="00B55793">
        <w:tc>
          <w:tcPr>
            <w:tcW w:w="1134" w:type="dxa"/>
            <w:vAlign w:val="center"/>
          </w:tcPr>
          <w:p w14:paraId="2FD1E5C4" w14:textId="6E39BBA5" w:rsidR="00E11703" w:rsidRPr="00E11703" w:rsidRDefault="00E11703" w:rsidP="00E11703">
            <w:pPr>
              <w:spacing w:line="259" w:lineRule="auto"/>
              <w:contextualSpacing/>
              <w:jc w:val="center"/>
              <w:rPr>
                <w:color w:val="000000"/>
                <w:sz w:val="22"/>
              </w:rPr>
            </w:pPr>
            <w:r>
              <w:rPr>
                <w:rFonts w:eastAsiaTheme="minorHAnsi"/>
                <w:color w:val="000000"/>
                <w:sz w:val="22"/>
              </w:rPr>
              <w:t>6</w:t>
            </w:r>
            <w:r w:rsidRPr="00860B3D">
              <w:rPr>
                <w:rFonts w:eastAsiaTheme="minorHAnsi"/>
                <w:color w:val="000000"/>
                <w:sz w:val="22"/>
              </w:rPr>
              <w:t>.</w:t>
            </w:r>
          </w:p>
        </w:tc>
        <w:tc>
          <w:tcPr>
            <w:tcW w:w="6095" w:type="dxa"/>
            <w:vAlign w:val="center"/>
          </w:tcPr>
          <w:p w14:paraId="22686CBE" w14:textId="79090016" w:rsidR="00E11703" w:rsidRPr="00E11703" w:rsidRDefault="00E11703" w:rsidP="00E11703">
            <w:pPr>
              <w:spacing w:line="259" w:lineRule="auto"/>
              <w:contextualSpacing/>
              <w:rPr>
                <w:color w:val="000000"/>
                <w:sz w:val="22"/>
              </w:rPr>
            </w:pPr>
            <w:r w:rsidRPr="00860B3D">
              <w:rPr>
                <w:rFonts w:eastAsiaTheme="minorHAnsi"/>
                <w:color w:val="000000"/>
                <w:sz w:val="22"/>
              </w:rPr>
              <w:t xml:space="preserve">Independent Examiner for </w:t>
            </w:r>
            <w:r w:rsidR="00DC51C3">
              <w:rPr>
                <w:rFonts w:eastAsiaTheme="minorHAnsi"/>
                <w:color w:val="000000"/>
                <w:sz w:val="22"/>
              </w:rPr>
              <w:t>six</w:t>
            </w:r>
            <w:r w:rsidRPr="00860B3D">
              <w:rPr>
                <w:rFonts w:eastAsiaTheme="minorHAnsi"/>
                <w:color w:val="000000"/>
                <w:sz w:val="22"/>
              </w:rPr>
              <w:t xml:space="preserve"> subjects</w:t>
            </w:r>
          </w:p>
        </w:tc>
        <w:tc>
          <w:tcPr>
            <w:tcW w:w="1843" w:type="dxa"/>
            <w:vAlign w:val="center"/>
          </w:tcPr>
          <w:p w14:paraId="1B207504" w14:textId="5A3ECEBB" w:rsidR="00E11703" w:rsidRPr="00E11703" w:rsidRDefault="00E11703" w:rsidP="00E11703">
            <w:pPr>
              <w:spacing w:line="259" w:lineRule="auto"/>
              <w:contextualSpacing/>
              <w:jc w:val="center"/>
              <w:rPr>
                <w:color w:val="000000"/>
                <w:sz w:val="22"/>
              </w:rPr>
            </w:pPr>
            <w:r w:rsidRPr="00860B3D">
              <w:rPr>
                <w:rFonts w:eastAsiaTheme="minorHAnsi"/>
                <w:color w:val="000000"/>
                <w:sz w:val="22"/>
              </w:rPr>
              <w:t xml:space="preserve">₹ </w:t>
            </w:r>
            <w:r>
              <w:rPr>
                <w:rFonts w:eastAsiaTheme="minorHAnsi"/>
                <w:color w:val="000000"/>
                <w:sz w:val="22"/>
              </w:rPr>
              <w:t>1</w:t>
            </w:r>
            <w:r w:rsidRPr="00860B3D">
              <w:rPr>
                <w:rFonts w:eastAsiaTheme="minorHAnsi"/>
                <w:color w:val="000000"/>
                <w:sz w:val="22"/>
              </w:rPr>
              <w:t>5</w:t>
            </w:r>
            <w:r>
              <w:rPr>
                <w:rFonts w:eastAsiaTheme="minorHAnsi"/>
                <w:color w:val="000000"/>
                <w:sz w:val="22"/>
              </w:rPr>
              <w:t>0</w:t>
            </w:r>
            <w:r w:rsidRPr="00860B3D">
              <w:rPr>
                <w:rFonts w:eastAsiaTheme="minorHAnsi"/>
                <w:color w:val="000000"/>
                <w:sz w:val="22"/>
              </w:rPr>
              <w:t>,000</w:t>
            </w:r>
          </w:p>
        </w:tc>
      </w:tr>
    </w:tbl>
    <w:p w14:paraId="58AE8CD4" w14:textId="77777777" w:rsidR="000A67DE" w:rsidRDefault="000A67DE" w:rsidP="006B30AC">
      <w:pPr>
        <w:spacing w:line="237" w:lineRule="auto"/>
        <w:ind w:right="-46"/>
        <w:rPr>
          <w:rFonts w:cs="Times New Roman"/>
          <w:sz w:val="22"/>
        </w:rPr>
      </w:pPr>
    </w:p>
    <w:p w14:paraId="2076C5E8" w14:textId="46056989" w:rsidR="006B30AC" w:rsidRPr="00B55793" w:rsidRDefault="006B30AC" w:rsidP="006B30AC">
      <w:pPr>
        <w:spacing w:line="237" w:lineRule="auto"/>
        <w:ind w:right="-46"/>
        <w:rPr>
          <w:rFonts w:cs="Times New Roman"/>
          <w:sz w:val="22"/>
        </w:rPr>
      </w:pPr>
      <w:r w:rsidRPr="00B55793">
        <w:rPr>
          <w:rFonts w:cs="Times New Roman"/>
          <w:sz w:val="22"/>
        </w:rPr>
        <w:t>Note: The fees once paid shall be non-refundable.</w:t>
      </w:r>
      <w:r w:rsidR="00B55793">
        <w:rPr>
          <w:rFonts w:cs="Times New Roman"/>
          <w:sz w:val="22"/>
        </w:rPr>
        <w:t xml:space="preserve"> Fees shall be payable in favour of Institute of Actuaries of India payable at Mumbai</w:t>
      </w:r>
    </w:p>
    <w:p w14:paraId="543CFC70" w14:textId="19D28AFD" w:rsidR="006B4ED7" w:rsidRPr="00B55793" w:rsidRDefault="006B4ED7" w:rsidP="00657DA3">
      <w:pPr>
        <w:pStyle w:val="BodyText"/>
        <w:spacing w:before="266"/>
        <w:ind w:right="106"/>
        <w:jc w:val="both"/>
        <w:rPr>
          <w:rFonts w:ascii="Times New Roman" w:hAnsi="Times New Roman" w:cs="Times New Roman"/>
          <w:sz w:val="22"/>
          <w:szCs w:val="22"/>
        </w:rPr>
      </w:pPr>
      <w:r w:rsidRPr="00B55793">
        <w:rPr>
          <w:rFonts w:ascii="Times New Roman" w:hAnsi="Times New Roman" w:cs="Times New Roman"/>
          <w:sz w:val="22"/>
          <w:szCs w:val="22"/>
        </w:rPr>
        <w:t>In</w:t>
      </w:r>
      <w:r w:rsidRPr="00B55793">
        <w:rPr>
          <w:rFonts w:ascii="Times New Roman" w:hAnsi="Times New Roman" w:cs="Times New Roman"/>
          <w:spacing w:val="-6"/>
          <w:sz w:val="22"/>
          <w:szCs w:val="22"/>
        </w:rPr>
        <w:t xml:space="preserve"> </w:t>
      </w:r>
      <w:r w:rsidRPr="00B55793">
        <w:rPr>
          <w:rFonts w:ascii="Times New Roman" w:hAnsi="Times New Roman" w:cs="Times New Roman"/>
          <w:sz w:val="22"/>
          <w:szCs w:val="22"/>
        </w:rPr>
        <w:t>making</w:t>
      </w:r>
      <w:r w:rsidRPr="00B55793">
        <w:rPr>
          <w:rFonts w:ascii="Times New Roman" w:hAnsi="Times New Roman" w:cs="Times New Roman"/>
          <w:spacing w:val="-7"/>
          <w:sz w:val="22"/>
          <w:szCs w:val="22"/>
        </w:rPr>
        <w:t xml:space="preserve"> </w:t>
      </w:r>
      <w:r w:rsidRPr="00B55793">
        <w:rPr>
          <w:rFonts w:ascii="Times New Roman" w:hAnsi="Times New Roman" w:cs="Times New Roman"/>
          <w:sz w:val="22"/>
          <w:szCs w:val="22"/>
        </w:rPr>
        <w:t>this</w:t>
      </w:r>
      <w:r w:rsidRPr="00B55793">
        <w:rPr>
          <w:rFonts w:ascii="Times New Roman" w:hAnsi="Times New Roman" w:cs="Times New Roman"/>
          <w:spacing w:val="-7"/>
          <w:sz w:val="22"/>
          <w:szCs w:val="22"/>
        </w:rPr>
        <w:t xml:space="preserve"> </w:t>
      </w:r>
      <w:r w:rsidRPr="00B55793">
        <w:rPr>
          <w:rFonts w:ascii="Times New Roman" w:hAnsi="Times New Roman" w:cs="Times New Roman"/>
          <w:sz w:val="22"/>
          <w:szCs w:val="22"/>
        </w:rPr>
        <w:t>application,</w:t>
      </w:r>
      <w:r w:rsidRPr="00B55793">
        <w:rPr>
          <w:rFonts w:ascii="Times New Roman" w:hAnsi="Times New Roman" w:cs="Times New Roman"/>
          <w:spacing w:val="-8"/>
          <w:sz w:val="22"/>
          <w:szCs w:val="22"/>
        </w:rPr>
        <w:t xml:space="preserve"> </w:t>
      </w:r>
      <w:r w:rsidRPr="00B55793">
        <w:rPr>
          <w:rFonts w:ascii="Times New Roman" w:hAnsi="Times New Roman" w:cs="Times New Roman"/>
          <w:sz w:val="22"/>
          <w:szCs w:val="22"/>
        </w:rPr>
        <w:t>I</w:t>
      </w:r>
      <w:r w:rsidRPr="00B55793">
        <w:rPr>
          <w:rFonts w:ascii="Times New Roman" w:hAnsi="Times New Roman" w:cs="Times New Roman"/>
          <w:spacing w:val="-7"/>
          <w:sz w:val="22"/>
          <w:szCs w:val="22"/>
        </w:rPr>
        <w:t xml:space="preserve"> </w:t>
      </w:r>
      <w:r w:rsidR="006B30AC" w:rsidRPr="00B55793">
        <w:rPr>
          <w:rFonts w:ascii="Times New Roman" w:hAnsi="Times New Roman" w:cs="Times New Roman"/>
          <w:spacing w:val="-7"/>
          <w:sz w:val="22"/>
          <w:szCs w:val="22"/>
        </w:rPr>
        <w:t>agree to abide by the terms and conditions mentioned in the application and as communicated by IAI from time to time.</w:t>
      </w:r>
      <w:r w:rsidR="00657DA3" w:rsidRPr="00B55793">
        <w:rPr>
          <w:rFonts w:ascii="Times New Roman" w:hAnsi="Times New Roman" w:cs="Times New Roman"/>
          <w:spacing w:val="-7"/>
          <w:sz w:val="22"/>
          <w:szCs w:val="22"/>
        </w:rPr>
        <w:t xml:space="preserve"> I understand that the decision of the IAI in the matter of accreditation shall be final.</w:t>
      </w:r>
      <w:r w:rsidR="006B30AC" w:rsidRPr="00B55793">
        <w:rPr>
          <w:rFonts w:ascii="Times New Roman" w:hAnsi="Times New Roman" w:cs="Times New Roman"/>
          <w:spacing w:val="-7"/>
          <w:sz w:val="22"/>
          <w:szCs w:val="22"/>
        </w:rPr>
        <w:t xml:space="preserve"> I further </w:t>
      </w:r>
      <w:r w:rsidRPr="00B55793">
        <w:rPr>
          <w:rFonts w:ascii="Times New Roman" w:hAnsi="Times New Roman" w:cs="Times New Roman"/>
          <w:sz w:val="22"/>
          <w:szCs w:val="22"/>
        </w:rPr>
        <w:t>certify</w:t>
      </w:r>
      <w:r w:rsidRPr="00B55793">
        <w:rPr>
          <w:rFonts w:ascii="Times New Roman" w:hAnsi="Times New Roman" w:cs="Times New Roman"/>
          <w:spacing w:val="-7"/>
          <w:sz w:val="22"/>
          <w:szCs w:val="22"/>
        </w:rPr>
        <w:t xml:space="preserve"> </w:t>
      </w:r>
      <w:r w:rsidRPr="00B55793">
        <w:rPr>
          <w:rFonts w:ascii="Times New Roman" w:hAnsi="Times New Roman" w:cs="Times New Roman"/>
          <w:sz w:val="22"/>
          <w:szCs w:val="22"/>
        </w:rPr>
        <w:t>that</w:t>
      </w:r>
      <w:r w:rsidRPr="00B55793">
        <w:rPr>
          <w:rFonts w:ascii="Times New Roman" w:hAnsi="Times New Roman" w:cs="Times New Roman"/>
          <w:spacing w:val="-8"/>
          <w:sz w:val="22"/>
          <w:szCs w:val="22"/>
        </w:rPr>
        <w:t xml:space="preserve"> </w:t>
      </w:r>
      <w:r w:rsidRPr="00B55793">
        <w:rPr>
          <w:rFonts w:ascii="Times New Roman" w:hAnsi="Times New Roman" w:cs="Times New Roman"/>
          <w:sz w:val="22"/>
          <w:szCs w:val="22"/>
        </w:rPr>
        <w:t>all</w:t>
      </w:r>
      <w:r w:rsidRPr="00B55793">
        <w:rPr>
          <w:rFonts w:ascii="Times New Roman" w:hAnsi="Times New Roman" w:cs="Times New Roman"/>
          <w:spacing w:val="-7"/>
          <w:sz w:val="22"/>
          <w:szCs w:val="22"/>
        </w:rPr>
        <w:t xml:space="preserve"> </w:t>
      </w:r>
      <w:r w:rsidRPr="00B55793">
        <w:rPr>
          <w:rFonts w:ascii="Times New Roman" w:hAnsi="Times New Roman" w:cs="Times New Roman"/>
          <w:sz w:val="22"/>
          <w:szCs w:val="22"/>
        </w:rPr>
        <w:t>information</w:t>
      </w:r>
      <w:r w:rsidRPr="00B55793">
        <w:rPr>
          <w:rFonts w:ascii="Times New Roman" w:hAnsi="Times New Roman" w:cs="Times New Roman"/>
          <w:spacing w:val="-7"/>
          <w:sz w:val="22"/>
          <w:szCs w:val="22"/>
        </w:rPr>
        <w:t xml:space="preserve"> </w:t>
      </w:r>
      <w:r w:rsidRPr="00B55793">
        <w:rPr>
          <w:rFonts w:ascii="Times New Roman" w:hAnsi="Times New Roman" w:cs="Times New Roman"/>
          <w:sz w:val="22"/>
          <w:szCs w:val="22"/>
        </w:rPr>
        <w:t>contained</w:t>
      </w:r>
      <w:r w:rsidRPr="00B55793">
        <w:rPr>
          <w:rFonts w:ascii="Times New Roman" w:hAnsi="Times New Roman" w:cs="Times New Roman"/>
          <w:spacing w:val="-8"/>
          <w:sz w:val="22"/>
          <w:szCs w:val="22"/>
        </w:rPr>
        <w:t xml:space="preserve"> </w:t>
      </w:r>
      <w:r w:rsidRPr="00B55793">
        <w:rPr>
          <w:rFonts w:ascii="Times New Roman" w:hAnsi="Times New Roman" w:cs="Times New Roman"/>
          <w:sz w:val="22"/>
          <w:szCs w:val="22"/>
        </w:rPr>
        <w:t>within</w:t>
      </w:r>
      <w:r w:rsidRPr="00B55793">
        <w:rPr>
          <w:rFonts w:ascii="Times New Roman" w:hAnsi="Times New Roman" w:cs="Times New Roman"/>
          <w:spacing w:val="-6"/>
          <w:sz w:val="22"/>
          <w:szCs w:val="22"/>
        </w:rPr>
        <w:t xml:space="preserve"> </w:t>
      </w:r>
      <w:r w:rsidRPr="00B55793">
        <w:rPr>
          <w:rFonts w:ascii="Times New Roman" w:hAnsi="Times New Roman" w:cs="Times New Roman"/>
          <w:sz w:val="22"/>
          <w:szCs w:val="22"/>
        </w:rPr>
        <w:t>and</w:t>
      </w:r>
      <w:r w:rsidRPr="00B55793">
        <w:rPr>
          <w:rFonts w:ascii="Times New Roman" w:hAnsi="Times New Roman" w:cs="Times New Roman"/>
          <w:spacing w:val="-7"/>
          <w:sz w:val="22"/>
          <w:szCs w:val="22"/>
        </w:rPr>
        <w:t xml:space="preserve"> </w:t>
      </w:r>
      <w:r w:rsidRPr="00B55793">
        <w:rPr>
          <w:rFonts w:ascii="Times New Roman" w:hAnsi="Times New Roman" w:cs="Times New Roman"/>
          <w:sz w:val="22"/>
          <w:szCs w:val="22"/>
        </w:rPr>
        <w:t>accompanying</w:t>
      </w:r>
      <w:r w:rsidRPr="00B55793">
        <w:rPr>
          <w:rFonts w:ascii="Times New Roman" w:hAnsi="Times New Roman" w:cs="Times New Roman"/>
          <w:spacing w:val="-69"/>
          <w:sz w:val="22"/>
          <w:szCs w:val="22"/>
        </w:rPr>
        <w:t xml:space="preserve"> </w:t>
      </w:r>
      <w:r w:rsidRPr="00B55793">
        <w:rPr>
          <w:rFonts w:ascii="Times New Roman" w:hAnsi="Times New Roman" w:cs="Times New Roman"/>
          <w:sz w:val="22"/>
          <w:szCs w:val="22"/>
        </w:rPr>
        <w:t>this</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application</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to</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be</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true,</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that</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this</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institution</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is</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legally</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authorized</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to</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conduct</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its</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educational activities according to the laws and procedures of the ………. State /or Union</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Territory, and that I understand that accreditation is a voluntary, non-governmental peer</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review</w:t>
      </w:r>
      <w:r w:rsidRPr="00B55793">
        <w:rPr>
          <w:rFonts w:ascii="Times New Roman" w:hAnsi="Times New Roman" w:cs="Times New Roman"/>
          <w:spacing w:val="-3"/>
          <w:sz w:val="22"/>
          <w:szCs w:val="22"/>
        </w:rPr>
        <w:t xml:space="preserve"> </w:t>
      </w:r>
      <w:r w:rsidRPr="00B55793">
        <w:rPr>
          <w:rFonts w:ascii="Times New Roman" w:hAnsi="Times New Roman" w:cs="Times New Roman"/>
          <w:sz w:val="22"/>
          <w:szCs w:val="22"/>
        </w:rPr>
        <w:t>process.</w:t>
      </w:r>
    </w:p>
    <w:p w14:paraId="274AD50C" w14:textId="77777777" w:rsidR="006B4ED7" w:rsidRPr="00B55793" w:rsidRDefault="006B4ED7" w:rsidP="006B4ED7">
      <w:pPr>
        <w:pStyle w:val="BodyText"/>
        <w:spacing w:before="1"/>
        <w:ind w:left="111" w:right="284"/>
        <w:jc w:val="both"/>
        <w:rPr>
          <w:rFonts w:ascii="Times New Roman" w:hAnsi="Times New Roman" w:cs="Times New Roman"/>
          <w:sz w:val="22"/>
          <w:szCs w:val="22"/>
        </w:rPr>
      </w:pPr>
    </w:p>
    <w:p w14:paraId="42AD49CD" w14:textId="1E919246" w:rsidR="006B4ED7" w:rsidRPr="00B55793" w:rsidRDefault="006B4ED7" w:rsidP="00657DA3">
      <w:pPr>
        <w:pStyle w:val="BodyText"/>
        <w:spacing w:before="1"/>
        <w:ind w:right="284"/>
        <w:jc w:val="both"/>
        <w:rPr>
          <w:rFonts w:ascii="Times New Roman" w:hAnsi="Times New Roman" w:cs="Times New Roman"/>
          <w:sz w:val="22"/>
          <w:szCs w:val="22"/>
        </w:rPr>
      </w:pPr>
      <w:r w:rsidRPr="00B55793">
        <w:rPr>
          <w:rFonts w:ascii="Times New Roman" w:hAnsi="Times New Roman" w:cs="Times New Roman"/>
          <w:sz w:val="22"/>
          <w:szCs w:val="22"/>
        </w:rPr>
        <w:t>I sign below as an authorized official representing this Institution. I certify all information</w:t>
      </w:r>
      <w:r w:rsidRPr="00B55793">
        <w:rPr>
          <w:rFonts w:ascii="Times New Roman" w:hAnsi="Times New Roman" w:cs="Times New Roman"/>
          <w:spacing w:val="-70"/>
          <w:sz w:val="22"/>
          <w:szCs w:val="22"/>
        </w:rPr>
        <w:t xml:space="preserve">   </w:t>
      </w:r>
      <w:r w:rsidRPr="00B55793">
        <w:rPr>
          <w:rFonts w:ascii="Times New Roman" w:hAnsi="Times New Roman" w:cs="Times New Roman"/>
          <w:sz w:val="22"/>
          <w:szCs w:val="22"/>
        </w:rPr>
        <w:t>provided in this form are accurate. I certify that I am authorized to make this application</w:t>
      </w:r>
      <w:r w:rsidRPr="00B55793">
        <w:rPr>
          <w:rFonts w:ascii="Times New Roman" w:hAnsi="Times New Roman" w:cs="Times New Roman"/>
          <w:spacing w:val="-70"/>
          <w:sz w:val="22"/>
          <w:szCs w:val="22"/>
        </w:rPr>
        <w:t xml:space="preserve"> </w:t>
      </w:r>
      <w:r w:rsidRPr="00B55793">
        <w:rPr>
          <w:rFonts w:ascii="Times New Roman" w:hAnsi="Times New Roman" w:cs="Times New Roman"/>
          <w:sz w:val="22"/>
          <w:szCs w:val="22"/>
        </w:rPr>
        <w:t>to</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IAI.</w:t>
      </w:r>
      <w:r w:rsidRPr="00B55793">
        <w:rPr>
          <w:rFonts w:ascii="Times New Roman" w:hAnsi="Times New Roman" w:cs="Times New Roman"/>
          <w:spacing w:val="-2"/>
          <w:sz w:val="22"/>
          <w:szCs w:val="22"/>
        </w:rPr>
        <w:t xml:space="preserve"> </w:t>
      </w:r>
      <w:r w:rsidRPr="00B55793">
        <w:rPr>
          <w:rFonts w:ascii="Times New Roman" w:hAnsi="Times New Roman" w:cs="Times New Roman"/>
          <w:sz w:val="22"/>
          <w:szCs w:val="22"/>
        </w:rPr>
        <w:t>All</w:t>
      </w:r>
      <w:r w:rsidRPr="00B55793">
        <w:rPr>
          <w:rFonts w:ascii="Times New Roman" w:hAnsi="Times New Roman" w:cs="Times New Roman"/>
          <w:spacing w:val="-3"/>
          <w:sz w:val="22"/>
          <w:szCs w:val="22"/>
        </w:rPr>
        <w:t xml:space="preserve"> </w:t>
      </w:r>
      <w:r w:rsidRPr="00B55793">
        <w:rPr>
          <w:rFonts w:ascii="Times New Roman" w:hAnsi="Times New Roman" w:cs="Times New Roman"/>
          <w:sz w:val="22"/>
          <w:szCs w:val="22"/>
        </w:rPr>
        <w:t>disputes</w:t>
      </w:r>
      <w:r w:rsidRPr="00B55793">
        <w:rPr>
          <w:rFonts w:ascii="Times New Roman" w:hAnsi="Times New Roman" w:cs="Times New Roman"/>
          <w:spacing w:val="-3"/>
          <w:sz w:val="22"/>
          <w:szCs w:val="22"/>
        </w:rPr>
        <w:t xml:space="preserve"> </w:t>
      </w:r>
      <w:r w:rsidRPr="00B55793">
        <w:rPr>
          <w:rFonts w:ascii="Times New Roman" w:hAnsi="Times New Roman" w:cs="Times New Roman"/>
          <w:sz w:val="22"/>
          <w:szCs w:val="22"/>
        </w:rPr>
        <w:t>will</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be</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under</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the</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jurisdiction</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of</w:t>
      </w:r>
      <w:r w:rsidRPr="00B55793">
        <w:rPr>
          <w:rFonts w:ascii="Times New Roman" w:hAnsi="Times New Roman" w:cs="Times New Roman"/>
          <w:spacing w:val="-4"/>
          <w:sz w:val="22"/>
          <w:szCs w:val="22"/>
        </w:rPr>
        <w:t xml:space="preserve"> </w:t>
      </w:r>
      <w:r w:rsidRPr="00B55793">
        <w:rPr>
          <w:rFonts w:ascii="Times New Roman" w:hAnsi="Times New Roman" w:cs="Times New Roman"/>
          <w:sz w:val="22"/>
          <w:szCs w:val="22"/>
        </w:rPr>
        <w:t>the</w:t>
      </w:r>
      <w:r w:rsidRPr="00B55793">
        <w:rPr>
          <w:rFonts w:ascii="Times New Roman" w:hAnsi="Times New Roman" w:cs="Times New Roman"/>
          <w:spacing w:val="-1"/>
          <w:sz w:val="22"/>
          <w:szCs w:val="22"/>
        </w:rPr>
        <w:t xml:space="preserve"> </w:t>
      </w:r>
      <w:r w:rsidRPr="00B55793">
        <w:rPr>
          <w:rFonts w:ascii="Times New Roman" w:hAnsi="Times New Roman" w:cs="Times New Roman"/>
          <w:sz w:val="22"/>
          <w:szCs w:val="22"/>
        </w:rPr>
        <w:t>Mumbai Courts.</w:t>
      </w:r>
    </w:p>
    <w:p w14:paraId="0CF513A5" w14:textId="77777777" w:rsidR="006B4ED7" w:rsidRPr="00B55793" w:rsidRDefault="006B4ED7" w:rsidP="006B4ED7">
      <w:pPr>
        <w:pStyle w:val="BodyText"/>
        <w:spacing w:before="56" w:line="560" w:lineRule="exact"/>
        <w:ind w:left="111" w:right="5628"/>
        <w:rPr>
          <w:rFonts w:ascii="Times New Roman" w:hAnsi="Times New Roman" w:cs="Times New Roman"/>
          <w:sz w:val="22"/>
          <w:szCs w:val="22"/>
        </w:rPr>
      </w:pPr>
      <w:r w:rsidRPr="00B55793">
        <w:rPr>
          <w:rFonts w:ascii="Times New Roman" w:hAnsi="Times New Roman" w:cs="Times New Roman"/>
          <w:sz w:val="22"/>
          <w:szCs w:val="22"/>
        </w:rPr>
        <w:t>Institution’s</w:t>
      </w:r>
      <w:r w:rsidRPr="00B55793">
        <w:rPr>
          <w:rFonts w:ascii="Times New Roman" w:hAnsi="Times New Roman" w:cs="Times New Roman"/>
          <w:spacing w:val="-5"/>
          <w:sz w:val="22"/>
          <w:szCs w:val="22"/>
        </w:rPr>
        <w:t xml:space="preserve"> </w:t>
      </w:r>
      <w:r w:rsidRPr="00B55793">
        <w:rPr>
          <w:rFonts w:ascii="Times New Roman" w:hAnsi="Times New Roman" w:cs="Times New Roman"/>
          <w:sz w:val="22"/>
          <w:szCs w:val="22"/>
        </w:rPr>
        <w:t>Official</w:t>
      </w:r>
      <w:r w:rsidRPr="00B55793">
        <w:rPr>
          <w:rFonts w:ascii="Times New Roman" w:hAnsi="Times New Roman" w:cs="Times New Roman"/>
          <w:spacing w:val="-5"/>
          <w:sz w:val="22"/>
          <w:szCs w:val="22"/>
        </w:rPr>
        <w:t xml:space="preserve"> </w:t>
      </w:r>
      <w:r w:rsidRPr="00B55793">
        <w:rPr>
          <w:rFonts w:ascii="Times New Roman" w:hAnsi="Times New Roman" w:cs="Times New Roman"/>
          <w:sz w:val="22"/>
          <w:szCs w:val="22"/>
        </w:rPr>
        <w:t>Seal</w:t>
      </w:r>
      <w:r w:rsidRPr="00B55793">
        <w:rPr>
          <w:rFonts w:ascii="Times New Roman" w:hAnsi="Times New Roman" w:cs="Times New Roman"/>
          <w:spacing w:val="-5"/>
          <w:sz w:val="22"/>
          <w:szCs w:val="22"/>
        </w:rPr>
        <w:t xml:space="preserve"> </w:t>
      </w:r>
      <w:r w:rsidRPr="00B55793">
        <w:rPr>
          <w:rFonts w:ascii="Times New Roman" w:hAnsi="Times New Roman" w:cs="Times New Roman"/>
          <w:sz w:val="22"/>
          <w:szCs w:val="22"/>
        </w:rPr>
        <w:t>or</w:t>
      </w:r>
      <w:r w:rsidRPr="00B55793">
        <w:rPr>
          <w:rFonts w:ascii="Times New Roman" w:hAnsi="Times New Roman" w:cs="Times New Roman"/>
          <w:spacing w:val="-4"/>
          <w:sz w:val="22"/>
          <w:szCs w:val="22"/>
        </w:rPr>
        <w:t xml:space="preserve"> </w:t>
      </w:r>
      <w:r w:rsidRPr="00B55793">
        <w:rPr>
          <w:rFonts w:ascii="Times New Roman" w:hAnsi="Times New Roman" w:cs="Times New Roman"/>
          <w:sz w:val="22"/>
          <w:szCs w:val="22"/>
        </w:rPr>
        <w:t>Stamp</w:t>
      </w:r>
      <w:r w:rsidRPr="00B55793">
        <w:rPr>
          <w:rFonts w:ascii="Times New Roman" w:hAnsi="Times New Roman" w:cs="Times New Roman"/>
          <w:spacing w:val="-69"/>
          <w:sz w:val="22"/>
          <w:szCs w:val="22"/>
        </w:rPr>
        <w:t xml:space="preserve"> </w:t>
      </w:r>
      <w:r w:rsidRPr="00B55793">
        <w:rPr>
          <w:rFonts w:ascii="Times New Roman" w:hAnsi="Times New Roman" w:cs="Times New Roman"/>
          <w:sz w:val="22"/>
          <w:szCs w:val="22"/>
        </w:rPr>
        <w:t>Signed</w:t>
      </w:r>
      <w:r w:rsidRPr="00B55793">
        <w:rPr>
          <w:rFonts w:ascii="Times New Roman" w:hAnsi="Times New Roman" w:cs="Times New Roman"/>
          <w:spacing w:val="-3"/>
          <w:sz w:val="22"/>
          <w:szCs w:val="22"/>
        </w:rPr>
        <w:t xml:space="preserve"> </w:t>
      </w:r>
      <w:r w:rsidRPr="00B55793">
        <w:rPr>
          <w:rFonts w:ascii="Times New Roman" w:hAnsi="Times New Roman" w:cs="Times New Roman"/>
          <w:sz w:val="22"/>
          <w:szCs w:val="22"/>
        </w:rPr>
        <w:t>……………………………………….</w:t>
      </w:r>
    </w:p>
    <w:p w14:paraId="30FF5013" w14:textId="77777777" w:rsidR="006B4ED7" w:rsidRPr="00B55793" w:rsidRDefault="006B4ED7" w:rsidP="006B4ED7">
      <w:pPr>
        <w:pStyle w:val="BodyText"/>
        <w:spacing w:line="219" w:lineRule="exact"/>
        <w:ind w:left="111"/>
        <w:rPr>
          <w:rFonts w:ascii="Times New Roman" w:hAnsi="Times New Roman" w:cs="Times New Roman"/>
          <w:sz w:val="22"/>
          <w:szCs w:val="22"/>
        </w:rPr>
      </w:pPr>
      <w:r w:rsidRPr="00B55793">
        <w:rPr>
          <w:rFonts w:ascii="Times New Roman" w:hAnsi="Times New Roman" w:cs="Times New Roman"/>
          <w:sz w:val="22"/>
          <w:szCs w:val="22"/>
        </w:rPr>
        <w:t>Chief</w:t>
      </w:r>
      <w:r w:rsidRPr="00B55793">
        <w:rPr>
          <w:rFonts w:ascii="Times New Roman" w:hAnsi="Times New Roman" w:cs="Times New Roman"/>
          <w:spacing w:val="-4"/>
          <w:sz w:val="22"/>
          <w:szCs w:val="22"/>
        </w:rPr>
        <w:t xml:space="preserve"> </w:t>
      </w:r>
      <w:r w:rsidRPr="00B55793">
        <w:rPr>
          <w:rFonts w:ascii="Times New Roman" w:hAnsi="Times New Roman" w:cs="Times New Roman"/>
          <w:sz w:val="22"/>
          <w:szCs w:val="22"/>
        </w:rPr>
        <w:t>Executive</w:t>
      </w:r>
      <w:r w:rsidRPr="00B55793">
        <w:rPr>
          <w:rFonts w:ascii="Times New Roman" w:hAnsi="Times New Roman" w:cs="Times New Roman"/>
          <w:spacing w:val="-3"/>
          <w:sz w:val="22"/>
          <w:szCs w:val="22"/>
        </w:rPr>
        <w:t xml:space="preserve"> </w:t>
      </w:r>
      <w:r w:rsidRPr="00B55793">
        <w:rPr>
          <w:rFonts w:ascii="Times New Roman" w:hAnsi="Times New Roman" w:cs="Times New Roman"/>
          <w:sz w:val="22"/>
          <w:szCs w:val="22"/>
        </w:rPr>
        <w:t>Officer</w:t>
      </w:r>
      <w:r w:rsidRPr="00B55793">
        <w:rPr>
          <w:rFonts w:ascii="Times New Roman" w:hAnsi="Times New Roman" w:cs="Times New Roman"/>
          <w:spacing w:val="-2"/>
          <w:sz w:val="22"/>
          <w:szCs w:val="22"/>
        </w:rPr>
        <w:t xml:space="preserve"> </w:t>
      </w:r>
      <w:r w:rsidRPr="00B55793">
        <w:rPr>
          <w:rFonts w:ascii="Times New Roman" w:hAnsi="Times New Roman" w:cs="Times New Roman"/>
          <w:sz w:val="22"/>
          <w:szCs w:val="22"/>
        </w:rPr>
        <w:t>/</w:t>
      </w:r>
      <w:r w:rsidRPr="00B55793">
        <w:rPr>
          <w:rFonts w:ascii="Times New Roman" w:hAnsi="Times New Roman" w:cs="Times New Roman"/>
          <w:spacing w:val="-5"/>
          <w:sz w:val="22"/>
          <w:szCs w:val="22"/>
        </w:rPr>
        <w:t xml:space="preserve"> </w:t>
      </w:r>
      <w:r w:rsidRPr="00B55793">
        <w:rPr>
          <w:rFonts w:ascii="Times New Roman" w:hAnsi="Times New Roman" w:cs="Times New Roman"/>
          <w:sz w:val="22"/>
          <w:szCs w:val="22"/>
        </w:rPr>
        <w:t>Director/</w:t>
      </w:r>
      <w:r w:rsidRPr="00B55793">
        <w:rPr>
          <w:rFonts w:ascii="Times New Roman" w:hAnsi="Times New Roman" w:cs="Times New Roman"/>
          <w:spacing w:val="-4"/>
          <w:sz w:val="22"/>
          <w:szCs w:val="22"/>
        </w:rPr>
        <w:t xml:space="preserve"> </w:t>
      </w:r>
      <w:r w:rsidRPr="00B55793">
        <w:rPr>
          <w:rFonts w:ascii="Times New Roman" w:hAnsi="Times New Roman" w:cs="Times New Roman"/>
          <w:sz w:val="22"/>
          <w:szCs w:val="22"/>
        </w:rPr>
        <w:t>Principal</w:t>
      </w:r>
    </w:p>
    <w:p w14:paraId="4DAFA60B" w14:textId="77777777" w:rsidR="006B4ED7" w:rsidRPr="00B55793" w:rsidRDefault="006B4ED7" w:rsidP="006B4ED7">
      <w:pPr>
        <w:pStyle w:val="BodyText"/>
        <w:spacing w:before="11"/>
        <w:rPr>
          <w:rFonts w:ascii="Times New Roman" w:hAnsi="Times New Roman" w:cs="Times New Roman"/>
          <w:sz w:val="22"/>
          <w:szCs w:val="22"/>
        </w:rPr>
      </w:pPr>
    </w:p>
    <w:p w14:paraId="6681D63A" w14:textId="77777777" w:rsidR="006B4ED7" w:rsidRPr="00B55793" w:rsidRDefault="006B4ED7" w:rsidP="006B4ED7">
      <w:pPr>
        <w:pStyle w:val="BodyText"/>
        <w:tabs>
          <w:tab w:val="left" w:pos="4432"/>
          <w:tab w:val="left" w:pos="5150"/>
        </w:tabs>
        <w:spacing w:line="279" w:lineRule="exact"/>
        <w:ind w:left="183"/>
        <w:rPr>
          <w:rFonts w:ascii="Times New Roman" w:hAnsi="Times New Roman" w:cs="Times New Roman"/>
          <w:sz w:val="22"/>
          <w:szCs w:val="22"/>
        </w:rPr>
      </w:pPr>
      <w:r w:rsidRPr="00B55793">
        <w:rPr>
          <w:rFonts w:ascii="Times New Roman" w:hAnsi="Times New Roman" w:cs="Times New Roman"/>
          <w:sz w:val="22"/>
          <w:szCs w:val="22"/>
        </w:rPr>
        <w:t>……………………………………….</w:t>
      </w:r>
      <w:r w:rsidRPr="00B55793">
        <w:rPr>
          <w:rFonts w:ascii="Times New Roman" w:hAnsi="Times New Roman" w:cs="Times New Roman"/>
          <w:sz w:val="22"/>
          <w:szCs w:val="22"/>
        </w:rPr>
        <w:tab/>
        <w:t>Date</w:t>
      </w:r>
      <w:r w:rsidRPr="00B55793">
        <w:rPr>
          <w:rFonts w:ascii="Times New Roman" w:hAnsi="Times New Roman" w:cs="Times New Roman"/>
          <w:sz w:val="22"/>
          <w:szCs w:val="22"/>
        </w:rPr>
        <w:tab/>
        <w:t>……………………………..</w:t>
      </w:r>
    </w:p>
    <w:p w14:paraId="1E044DEF" w14:textId="77777777" w:rsidR="006B4ED7" w:rsidRPr="00B55793" w:rsidRDefault="006B4ED7" w:rsidP="006B4ED7">
      <w:pPr>
        <w:pStyle w:val="BodyText"/>
        <w:ind w:left="399"/>
        <w:rPr>
          <w:rFonts w:ascii="Times New Roman" w:hAnsi="Times New Roman" w:cs="Times New Roman"/>
          <w:sz w:val="22"/>
          <w:szCs w:val="22"/>
        </w:rPr>
      </w:pPr>
      <w:r w:rsidRPr="00B55793">
        <w:rPr>
          <w:rFonts w:ascii="Times New Roman" w:hAnsi="Times New Roman" w:cs="Times New Roman"/>
          <w:sz w:val="22"/>
          <w:szCs w:val="22"/>
        </w:rPr>
        <w:t>Name</w:t>
      </w:r>
    </w:p>
    <w:p w14:paraId="7E92791B" w14:textId="77777777" w:rsidR="006B4ED7" w:rsidRPr="00B55793" w:rsidRDefault="006B4ED7" w:rsidP="006B4ED7">
      <w:pPr>
        <w:spacing w:line="237" w:lineRule="auto"/>
        <w:ind w:right="-46"/>
        <w:rPr>
          <w:rFonts w:cs="Times New Roman"/>
          <w:sz w:val="22"/>
        </w:rPr>
      </w:pPr>
    </w:p>
    <w:p w14:paraId="5A560BF8" w14:textId="77777777" w:rsidR="006B4ED7" w:rsidRPr="00B55793" w:rsidRDefault="006B4ED7">
      <w:pPr>
        <w:spacing w:line="276" w:lineRule="auto"/>
        <w:jc w:val="left"/>
        <w:rPr>
          <w:rFonts w:cs="Times New Roman"/>
          <w:b/>
          <w:bCs/>
          <w:sz w:val="22"/>
        </w:rPr>
      </w:pPr>
    </w:p>
    <w:p w14:paraId="2258867F" w14:textId="77777777" w:rsidR="006B4ED7" w:rsidRPr="00B55793" w:rsidRDefault="006B4ED7">
      <w:pPr>
        <w:spacing w:line="276" w:lineRule="auto"/>
        <w:jc w:val="left"/>
        <w:rPr>
          <w:rFonts w:cs="Times New Roman"/>
          <w:b/>
          <w:bCs/>
          <w:sz w:val="22"/>
        </w:rPr>
      </w:pPr>
    </w:p>
    <w:p w14:paraId="03247A24" w14:textId="4E02A058" w:rsidR="006B4ED7" w:rsidRPr="00B55793" w:rsidRDefault="006B4ED7">
      <w:pPr>
        <w:spacing w:line="276" w:lineRule="auto"/>
        <w:jc w:val="left"/>
        <w:rPr>
          <w:rFonts w:cs="Times New Roman"/>
          <w:b/>
          <w:bCs/>
          <w:sz w:val="22"/>
        </w:rPr>
      </w:pPr>
      <w:r w:rsidRPr="00B55793">
        <w:rPr>
          <w:rFonts w:cs="Times New Roman"/>
          <w:b/>
          <w:bCs/>
          <w:sz w:val="22"/>
        </w:rPr>
        <w:br w:type="page"/>
      </w:r>
    </w:p>
    <w:p w14:paraId="6403A084" w14:textId="107C1453" w:rsidR="00E4692D" w:rsidRPr="00B55793" w:rsidRDefault="00E4692D" w:rsidP="00BD7837">
      <w:pPr>
        <w:spacing w:line="240" w:lineRule="auto"/>
        <w:rPr>
          <w:rFonts w:cs="Times New Roman"/>
          <w:sz w:val="22"/>
        </w:rPr>
      </w:pPr>
      <w:r w:rsidRPr="00B55793">
        <w:rPr>
          <w:rFonts w:cs="Times New Roman"/>
          <w:b/>
          <w:bCs/>
          <w:sz w:val="22"/>
        </w:rPr>
        <w:lastRenderedPageBreak/>
        <w:t>Institution Information:</w:t>
      </w:r>
    </w:p>
    <w:p w14:paraId="7A31DF3C"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Name of Institution:</w:t>
      </w:r>
    </w:p>
    <w:p w14:paraId="664E0797"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Full Name of the Institution: [Text]</w:t>
      </w:r>
    </w:p>
    <w:p w14:paraId="5A86235D"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Contact Information:</w:t>
      </w:r>
    </w:p>
    <w:p w14:paraId="67079C1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Registered Address: [Text]</w:t>
      </w:r>
    </w:p>
    <w:p w14:paraId="29FD3C5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Correspondence Address (if different): [Text]</w:t>
      </w:r>
    </w:p>
    <w:p w14:paraId="6BC77CA6" w14:textId="0FA4BD3B" w:rsidR="00792A6C" w:rsidRPr="00B55793" w:rsidRDefault="00792A6C" w:rsidP="00BD7837">
      <w:pPr>
        <w:numPr>
          <w:ilvl w:val="1"/>
          <w:numId w:val="1"/>
        </w:numPr>
        <w:spacing w:line="240" w:lineRule="auto"/>
        <w:rPr>
          <w:rFonts w:cs="Times New Roman"/>
          <w:sz w:val="22"/>
        </w:rPr>
      </w:pPr>
      <w:r w:rsidRPr="00B55793">
        <w:rPr>
          <w:rFonts w:cs="Times New Roman"/>
          <w:sz w:val="22"/>
        </w:rPr>
        <w:t>Point of contact: [Text]</w:t>
      </w:r>
    </w:p>
    <w:p w14:paraId="7300785F" w14:textId="3944FC10" w:rsidR="00E4692D" w:rsidRPr="00B55793" w:rsidRDefault="00792A6C" w:rsidP="00BD7837">
      <w:pPr>
        <w:numPr>
          <w:ilvl w:val="1"/>
          <w:numId w:val="1"/>
        </w:numPr>
        <w:spacing w:line="240" w:lineRule="auto"/>
        <w:rPr>
          <w:rFonts w:cs="Times New Roman"/>
          <w:sz w:val="22"/>
        </w:rPr>
      </w:pPr>
      <w:r w:rsidRPr="00B55793">
        <w:rPr>
          <w:rFonts w:cs="Times New Roman"/>
          <w:sz w:val="22"/>
        </w:rPr>
        <w:t xml:space="preserve">Mobile </w:t>
      </w:r>
      <w:r w:rsidR="00E4692D" w:rsidRPr="00B55793">
        <w:rPr>
          <w:rFonts w:cs="Times New Roman"/>
          <w:sz w:val="22"/>
        </w:rPr>
        <w:t>Number: [Text]</w:t>
      </w:r>
    </w:p>
    <w:p w14:paraId="1AC70849" w14:textId="2785BAA0" w:rsidR="00792A6C" w:rsidRPr="00B55793" w:rsidRDefault="00792A6C" w:rsidP="00BD7837">
      <w:pPr>
        <w:numPr>
          <w:ilvl w:val="1"/>
          <w:numId w:val="1"/>
        </w:numPr>
        <w:spacing w:line="240" w:lineRule="auto"/>
        <w:rPr>
          <w:rFonts w:cs="Times New Roman"/>
          <w:sz w:val="22"/>
        </w:rPr>
      </w:pPr>
      <w:r w:rsidRPr="00B55793">
        <w:rPr>
          <w:rFonts w:cs="Times New Roman"/>
          <w:sz w:val="22"/>
        </w:rPr>
        <w:t>Landline Number: [Text]</w:t>
      </w:r>
    </w:p>
    <w:p w14:paraId="7416B923" w14:textId="2686C1D6" w:rsidR="00E4692D" w:rsidRPr="00B55793" w:rsidRDefault="00E4692D" w:rsidP="00BD7837">
      <w:pPr>
        <w:numPr>
          <w:ilvl w:val="1"/>
          <w:numId w:val="1"/>
        </w:numPr>
        <w:spacing w:line="240" w:lineRule="auto"/>
        <w:rPr>
          <w:rFonts w:cs="Times New Roman"/>
          <w:sz w:val="22"/>
        </w:rPr>
      </w:pPr>
      <w:r w:rsidRPr="00B55793">
        <w:rPr>
          <w:rFonts w:cs="Times New Roman"/>
          <w:sz w:val="22"/>
        </w:rPr>
        <w:t>Official Email Address: [Text]</w:t>
      </w:r>
    </w:p>
    <w:p w14:paraId="26C971D2"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Website URL: [Text]</w:t>
      </w:r>
    </w:p>
    <w:p w14:paraId="192053BE"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Year of Establishment:</w:t>
      </w:r>
    </w:p>
    <w:p w14:paraId="08395A52"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Year Founded: [Text]</w:t>
      </w:r>
    </w:p>
    <w:p w14:paraId="1B4ABB68"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Type of Institution:</w:t>
      </w:r>
    </w:p>
    <w:p w14:paraId="1D04406D"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Type (e.g., University, College, Institute): [Text]</w:t>
      </w:r>
    </w:p>
    <w:p w14:paraId="47285F8D"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Ownership:</w:t>
      </w:r>
    </w:p>
    <w:p w14:paraId="72E688C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Public, Private, Government-Aided, Autonomous, Other (Specify): [Text]</w:t>
      </w:r>
    </w:p>
    <w:p w14:paraId="111A0AFE"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Legal Status:</w:t>
      </w:r>
    </w:p>
    <w:p w14:paraId="2F247DE1"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Provide legal status information (e.g., Registered under Societies Act, Trust Act, or other relevant legislation): [Text]</w:t>
      </w:r>
    </w:p>
    <w:p w14:paraId="25FDDEC8"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Accreditation Status:</w:t>
      </w:r>
    </w:p>
    <w:p w14:paraId="1758616C"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NAAC Grade or Equivalent: [Dropdown with options: 'A' Grade, 'B' Grade, 'C' Grade, Not Graded]</w:t>
      </w:r>
    </w:p>
    <w:p w14:paraId="349E19A4"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If International Accreditation, specify the accrediting body: [Text]</w:t>
      </w:r>
    </w:p>
    <w:p w14:paraId="304A8544"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List any other accreditations or recognitions received by the institution apart from NAAC or international accreditation: [Text]</w:t>
      </w:r>
    </w:p>
    <w:p w14:paraId="35E74FA1" w14:textId="77777777" w:rsidR="00A615D7" w:rsidRPr="00B55793" w:rsidRDefault="00A615D7" w:rsidP="00BD7837">
      <w:pPr>
        <w:numPr>
          <w:ilvl w:val="1"/>
          <w:numId w:val="1"/>
        </w:numPr>
        <w:spacing w:line="240" w:lineRule="auto"/>
        <w:rPr>
          <w:rFonts w:cs="Times New Roman"/>
          <w:sz w:val="22"/>
        </w:rPr>
      </w:pPr>
      <w:r w:rsidRPr="00B55793">
        <w:rPr>
          <w:rFonts w:cs="Times New Roman"/>
          <w:sz w:val="22"/>
        </w:rPr>
        <w:t>If applicable, provide details of the institution's accreditation history (past accreditations) with other accrediting bodies or agencies: [Text]</w:t>
      </w:r>
    </w:p>
    <w:p w14:paraId="05E6A9BC" w14:textId="77777777" w:rsidR="00E4692D" w:rsidRDefault="00E4692D" w:rsidP="00BD7837">
      <w:pPr>
        <w:numPr>
          <w:ilvl w:val="1"/>
          <w:numId w:val="1"/>
        </w:numPr>
        <w:spacing w:line="240" w:lineRule="auto"/>
        <w:rPr>
          <w:rFonts w:cs="Times New Roman"/>
          <w:sz w:val="22"/>
        </w:rPr>
      </w:pPr>
      <w:r w:rsidRPr="00B55793">
        <w:rPr>
          <w:rFonts w:cs="Times New Roman"/>
          <w:sz w:val="22"/>
        </w:rPr>
        <w:t>Accreditation Certificate (Upload): [File Upload]</w:t>
      </w:r>
    </w:p>
    <w:p w14:paraId="0240EEA4" w14:textId="77777777" w:rsidR="00E11703" w:rsidRPr="00B55793" w:rsidRDefault="00E11703" w:rsidP="00B55793">
      <w:pPr>
        <w:spacing w:line="240" w:lineRule="auto"/>
        <w:ind w:left="1440"/>
        <w:rPr>
          <w:rFonts w:cs="Times New Roman"/>
          <w:sz w:val="22"/>
        </w:rPr>
      </w:pPr>
    </w:p>
    <w:p w14:paraId="7D0A4764"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lastRenderedPageBreak/>
        <w:t>Reputation and Ranking:</w:t>
      </w:r>
    </w:p>
    <w:p w14:paraId="0E61CD14"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NIRF Ranking (if applicable): [Dropdown with options: Top 25, 26-75, Ranked by NIRF, Not Rated by NIRF]</w:t>
      </w:r>
    </w:p>
    <w:p w14:paraId="59053495"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Any other relevant national or international rankings: [Text]</w:t>
      </w:r>
    </w:p>
    <w:p w14:paraId="37BF1A70"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Ranking Certificates or Reports (Upload): [File Upload]</w:t>
      </w:r>
    </w:p>
    <w:p w14:paraId="3965FA27"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Affiliation(s):</w:t>
      </w:r>
    </w:p>
    <w:p w14:paraId="183A7E3E"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List any affiliating universities or boards (if applicable): [Text]</w:t>
      </w:r>
    </w:p>
    <w:p w14:paraId="1709BC5C"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Mention any collaborative programs or dual degree options offered by the institution in partnership with other universities or institutions: [Text]</w:t>
      </w:r>
    </w:p>
    <w:p w14:paraId="6B8BD2DC"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Ownership and Governance Structure:</w:t>
      </w:r>
    </w:p>
    <w:p w14:paraId="6E25400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Describe the ownership structure and governance mechanisms (e.g., Board of Governors, Governing Council): [Text]</w:t>
      </w:r>
    </w:p>
    <w:p w14:paraId="26161AF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Governing Documents (Upload): [File Upload]</w:t>
      </w:r>
    </w:p>
    <w:p w14:paraId="39166302"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Mission and Vision:</w:t>
      </w:r>
    </w:p>
    <w:p w14:paraId="2AE10A50"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Provide the institution's mission and vision statements: [Text]</w:t>
      </w:r>
    </w:p>
    <w:p w14:paraId="16555696" w14:textId="77777777" w:rsidR="00A615D7" w:rsidRPr="00B55793" w:rsidRDefault="00A615D7" w:rsidP="00BD7837">
      <w:pPr>
        <w:numPr>
          <w:ilvl w:val="1"/>
          <w:numId w:val="1"/>
        </w:numPr>
        <w:spacing w:line="240" w:lineRule="auto"/>
        <w:rPr>
          <w:rFonts w:cs="Times New Roman"/>
          <w:sz w:val="22"/>
        </w:rPr>
      </w:pPr>
      <w:r w:rsidRPr="00B55793">
        <w:rPr>
          <w:rFonts w:cs="Times New Roman"/>
          <w:sz w:val="22"/>
        </w:rPr>
        <w:t>Summarize the institution's strategic plan and goals for the upcoming years: [Text]</w:t>
      </w:r>
    </w:p>
    <w:p w14:paraId="62E782D2"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Infrastructure and Campus Facilities:</w:t>
      </w:r>
    </w:p>
    <w:p w14:paraId="66929352"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Describe the campus facilities, including classrooms, libraries, laboratories, sports facilities, and any notable infrastructure features: [Text]</w:t>
      </w:r>
    </w:p>
    <w:p w14:paraId="202A933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Facility Photos (Upload): [File Upload]</w:t>
      </w:r>
    </w:p>
    <w:p w14:paraId="1C5FA54A"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Admission Criteria and Selection Process:</w:t>
      </w:r>
    </w:p>
    <w:p w14:paraId="1C54D3B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Explain the admission criteria and selection process for actuarial and allied programs, including entrance exams, interviews, or other requirements: [Text]</w:t>
      </w:r>
    </w:p>
    <w:p w14:paraId="7D4AC00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Admission Brochures or Guidelines (Upload): [File Upload]</w:t>
      </w:r>
    </w:p>
    <w:p w14:paraId="37B70293" w14:textId="464D78A8" w:rsidR="00E4692D" w:rsidRPr="00B55793" w:rsidRDefault="00E4692D" w:rsidP="00BD7837">
      <w:pPr>
        <w:numPr>
          <w:ilvl w:val="0"/>
          <w:numId w:val="1"/>
        </w:numPr>
        <w:spacing w:line="240" w:lineRule="auto"/>
        <w:rPr>
          <w:rFonts w:cs="Times New Roman"/>
          <w:sz w:val="22"/>
        </w:rPr>
      </w:pPr>
      <w:r w:rsidRPr="00B55793">
        <w:rPr>
          <w:rFonts w:cs="Times New Roman"/>
          <w:b/>
          <w:bCs/>
          <w:sz w:val="22"/>
        </w:rPr>
        <w:t xml:space="preserve">Student </w:t>
      </w:r>
      <w:r w:rsidR="00F75F3E" w:rsidRPr="00B55793">
        <w:rPr>
          <w:rFonts w:cs="Times New Roman"/>
          <w:b/>
          <w:bCs/>
          <w:sz w:val="22"/>
        </w:rPr>
        <w:t>Enrolment</w:t>
      </w:r>
      <w:r w:rsidRPr="00B55793">
        <w:rPr>
          <w:rFonts w:cs="Times New Roman"/>
          <w:b/>
          <w:bCs/>
          <w:sz w:val="22"/>
        </w:rPr>
        <w:t>:</w:t>
      </w:r>
    </w:p>
    <w:p w14:paraId="02EA9673" w14:textId="09F17B51" w:rsidR="00E4692D" w:rsidRPr="00B55793" w:rsidRDefault="00E4692D" w:rsidP="00BD7837">
      <w:pPr>
        <w:numPr>
          <w:ilvl w:val="1"/>
          <w:numId w:val="1"/>
        </w:numPr>
        <w:spacing w:line="240" w:lineRule="auto"/>
        <w:rPr>
          <w:rFonts w:cs="Times New Roman"/>
          <w:sz w:val="22"/>
        </w:rPr>
      </w:pPr>
      <w:r w:rsidRPr="00B55793">
        <w:rPr>
          <w:rFonts w:cs="Times New Roman"/>
          <w:sz w:val="22"/>
        </w:rPr>
        <w:t xml:space="preserve">Total Student </w:t>
      </w:r>
      <w:r w:rsidR="00F75F3E" w:rsidRPr="00B55793">
        <w:rPr>
          <w:rFonts w:cs="Times New Roman"/>
          <w:sz w:val="22"/>
        </w:rPr>
        <w:t>Enrolment</w:t>
      </w:r>
      <w:r w:rsidRPr="00B55793">
        <w:rPr>
          <w:rFonts w:cs="Times New Roman"/>
          <w:sz w:val="22"/>
        </w:rPr>
        <w:t xml:space="preserve"> (current academic year): [Text]</w:t>
      </w:r>
    </w:p>
    <w:p w14:paraId="7C9A7378"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Male: [Text]</w:t>
      </w:r>
    </w:p>
    <w:p w14:paraId="4C4CBD8E"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Female: [Text]</w:t>
      </w:r>
    </w:p>
    <w:p w14:paraId="3710BDD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International Students (if applicable): [Text]</w:t>
      </w:r>
    </w:p>
    <w:p w14:paraId="184F9F00"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Breakdown of student demographics by age, gender, nationality, and other relevant factors: [Text]</w:t>
      </w:r>
    </w:p>
    <w:p w14:paraId="419377D3"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lastRenderedPageBreak/>
        <w:t>Demographic Reports or Statistics (Upload): [File Upload]</w:t>
      </w:r>
    </w:p>
    <w:p w14:paraId="5168B5AA" w14:textId="7D9B6983" w:rsidR="00E4692D" w:rsidRPr="00B55793" w:rsidRDefault="00F75F3E" w:rsidP="00BD7837">
      <w:pPr>
        <w:numPr>
          <w:ilvl w:val="1"/>
          <w:numId w:val="1"/>
        </w:numPr>
        <w:spacing w:line="240" w:lineRule="auto"/>
        <w:rPr>
          <w:rFonts w:cs="Times New Roman"/>
          <w:sz w:val="22"/>
        </w:rPr>
      </w:pPr>
      <w:r w:rsidRPr="00B55793">
        <w:rPr>
          <w:rFonts w:cs="Times New Roman"/>
          <w:sz w:val="22"/>
        </w:rPr>
        <w:t>Enrolment</w:t>
      </w:r>
      <w:r w:rsidR="00E4692D" w:rsidRPr="00B55793">
        <w:rPr>
          <w:rFonts w:cs="Times New Roman"/>
          <w:sz w:val="22"/>
        </w:rPr>
        <w:t xml:space="preserve"> Records or Reports (Upload): [File Upload]</w:t>
      </w:r>
    </w:p>
    <w:p w14:paraId="390E16B2"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Faculty Information:</w:t>
      </w:r>
    </w:p>
    <w:p w14:paraId="6C897FA1"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Total Number of Faculty Members: [Text]</w:t>
      </w:r>
    </w:p>
    <w:p w14:paraId="71F242F0"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Full-time Faculty: [Text]</w:t>
      </w:r>
    </w:p>
    <w:p w14:paraId="75FEF05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Part-time or Guest Faculty: [Text]</w:t>
      </w:r>
    </w:p>
    <w:p w14:paraId="50571CE3"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Faculty-Student Ratio: [Text]</w:t>
      </w:r>
    </w:p>
    <w:p w14:paraId="38FBFDDE" w14:textId="77777777" w:rsidR="00A615D7" w:rsidRPr="00B55793" w:rsidRDefault="00A615D7" w:rsidP="00BD7837">
      <w:pPr>
        <w:numPr>
          <w:ilvl w:val="1"/>
          <w:numId w:val="1"/>
        </w:numPr>
        <w:spacing w:line="240" w:lineRule="auto"/>
        <w:rPr>
          <w:rFonts w:cs="Times New Roman"/>
          <w:sz w:val="22"/>
        </w:rPr>
      </w:pPr>
      <w:r w:rsidRPr="00B55793">
        <w:rPr>
          <w:rFonts w:cs="Times New Roman"/>
          <w:sz w:val="22"/>
        </w:rPr>
        <w:t>Explain the institution's support for faculty professional development, including workshops, conferences, and research opportunities: [Text]</w:t>
      </w:r>
    </w:p>
    <w:p w14:paraId="3646F97A"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Faculty Profiles (Upload): [File Upload]</w:t>
      </w:r>
    </w:p>
    <w:p w14:paraId="5BDD9044" w14:textId="003D5E6E" w:rsidR="00E4692D" w:rsidRPr="00B55793" w:rsidRDefault="00E4692D" w:rsidP="00BD7837">
      <w:pPr>
        <w:numPr>
          <w:ilvl w:val="0"/>
          <w:numId w:val="1"/>
        </w:numPr>
        <w:spacing w:line="240" w:lineRule="auto"/>
        <w:rPr>
          <w:rFonts w:cs="Times New Roman"/>
          <w:sz w:val="22"/>
        </w:rPr>
      </w:pPr>
      <w:r w:rsidRPr="00B55793">
        <w:rPr>
          <w:rFonts w:cs="Times New Roman"/>
          <w:b/>
          <w:bCs/>
          <w:sz w:val="22"/>
        </w:rPr>
        <w:t xml:space="preserve">Research </w:t>
      </w:r>
      <w:r w:rsidR="007D6FF8" w:rsidRPr="00B55793">
        <w:rPr>
          <w:rFonts w:cs="Times New Roman"/>
          <w:b/>
          <w:bCs/>
          <w:sz w:val="22"/>
        </w:rPr>
        <w:t>Centres</w:t>
      </w:r>
      <w:r w:rsidRPr="00B55793">
        <w:rPr>
          <w:rFonts w:cs="Times New Roman"/>
          <w:b/>
          <w:bCs/>
          <w:sz w:val="22"/>
        </w:rPr>
        <w:t xml:space="preserve"> and Initiatives:</w:t>
      </w:r>
    </w:p>
    <w:p w14:paraId="5DF45D76" w14:textId="6A6619F0" w:rsidR="00E4692D" w:rsidRPr="00B55793" w:rsidRDefault="00E4692D" w:rsidP="00BD7837">
      <w:pPr>
        <w:numPr>
          <w:ilvl w:val="1"/>
          <w:numId w:val="1"/>
        </w:numPr>
        <w:spacing w:line="240" w:lineRule="auto"/>
        <w:rPr>
          <w:rFonts w:cs="Times New Roman"/>
          <w:sz w:val="22"/>
        </w:rPr>
      </w:pPr>
      <w:r w:rsidRPr="00B55793">
        <w:rPr>
          <w:rFonts w:cs="Times New Roman"/>
          <w:sz w:val="22"/>
        </w:rPr>
        <w:t xml:space="preserve">Describe any research </w:t>
      </w:r>
      <w:r w:rsidR="007D6FF8" w:rsidRPr="00B55793">
        <w:rPr>
          <w:rFonts w:cs="Times New Roman"/>
          <w:sz w:val="22"/>
        </w:rPr>
        <w:t>centres</w:t>
      </w:r>
      <w:r w:rsidRPr="00B55793">
        <w:rPr>
          <w:rFonts w:cs="Times New Roman"/>
          <w:sz w:val="22"/>
        </w:rPr>
        <w:t>, institutes, or initiatives within the institution related to actuarial science or allied fields: [Text]</w:t>
      </w:r>
    </w:p>
    <w:p w14:paraId="02B27321" w14:textId="4D79C030" w:rsidR="00E4692D" w:rsidRPr="00B55793" w:rsidRDefault="00E4692D" w:rsidP="00BD7837">
      <w:pPr>
        <w:numPr>
          <w:ilvl w:val="1"/>
          <w:numId w:val="1"/>
        </w:numPr>
        <w:spacing w:line="240" w:lineRule="auto"/>
        <w:rPr>
          <w:rFonts w:cs="Times New Roman"/>
          <w:sz w:val="22"/>
        </w:rPr>
      </w:pPr>
      <w:r w:rsidRPr="00B55793">
        <w:rPr>
          <w:rFonts w:cs="Times New Roman"/>
          <w:sz w:val="22"/>
        </w:rPr>
        <w:t xml:space="preserve">Research </w:t>
      </w:r>
      <w:r w:rsidR="007D6FF8" w:rsidRPr="00B55793">
        <w:rPr>
          <w:rFonts w:cs="Times New Roman"/>
          <w:sz w:val="22"/>
        </w:rPr>
        <w:t>Centre</w:t>
      </w:r>
      <w:r w:rsidRPr="00B55793">
        <w:rPr>
          <w:rFonts w:cs="Times New Roman"/>
          <w:sz w:val="22"/>
        </w:rPr>
        <w:t xml:space="preserve"> Profiles or Brochures (Upload): [File Upload]</w:t>
      </w:r>
    </w:p>
    <w:p w14:paraId="12F764C0"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Alumni Network:</w:t>
      </w:r>
    </w:p>
    <w:p w14:paraId="37E0D03A"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Provide information about the institution's alumni network, alumni associations, and notable alumni achievements: [Text]</w:t>
      </w:r>
    </w:p>
    <w:p w14:paraId="46A10D92"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Alumni Network Profiles or Reports (Upload): [File Upload]</w:t>
      </w:r>
    </w:p>
    <w:p w14:paraId="2B928557"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Financial Information:</w:t>
      </w:r>
    </w:p>
    <w:p w14:paraId="2F121247"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Annual Budget for Actuarial/Allied Programs (current academic year): [Text]</w:t>
      </w:r>
    </w:p>
    <w:p w14:paraId="6354060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Sources of Funding (e.g., Grants, Tuition Fees, Donations): [Text]</w:t>
      </w:r>
    </w:p>
    <w:p w14:paraId="2979463E"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Budget Reports and Financial Statements (Upload): [File Upload]</w:t>
      </w:r>
    </w:p>
    <w:p w14:paraId="2C88755E"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Institution's Reputation and Awards:</w:t>
      </w:r>
    </w:p>
    <w:p w14:paraId="0A0B5D82"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Mention any notable awards or recognitions received by the institution: [Text]</w:t>
      </w:r>
    </w:p>
    <w:p w14:paraId="710F0D34"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Award Certificates or Letters (Upload): [File Upload]</w:t>
      </w:r>
    </w:p>
    <w:p w14:paraId="697A80F2"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History of the Actuarial/Allied Program:</w:t>
      </w:r>
    </w:p>
    <w:p w14:paraId="1BB1A3E6"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Describe the history and evolution of the actuarial or allied programs at the institution: [Text]</w:t>
      </w:r>
    </w:p>
    <w:p w14:paraId="08E97C2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Historical Program Documentation (Upload): [File Upload]</w:t>
      </w:r>
    </w:p>
    <w:p w14:paraId="004DD173"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Industry Collaborations and Internship Opportunities:</w:t>
      </w:r>
    </w:p>
    <w:p w14:paraId="4468C8FF"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lastRenderedPageBreak/>
        <w:t>Provide details of formal partnerships with leading actuarial/allied firms for internships: [Text]</w:t>
      </w:r>
    </w:p>
    <w:p w14:paraId="02F3BC87"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Partnership Agreements or MOUs (Upload): [File Upload]</w:t>
      </w:r>
    </w:p>
    <w:p w14:paraId="5B943965"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Library and Research Facilities:</w:t>
      </w:r>
    </w:p>
    <w:p w14:paraId="606AB3EE"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Describe the extent and quality of the library's collection, online database subscriptions, and research software available for actuarial science: [Text]</w:t>
      </w:r>
    </w:p>
    <w:p w14:paraId="788592F1"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 xml:space="preserve">Library </w:t>
      </w:r>
      <w:proofErr w:type="spellStart"/>
      <w:r w:rsidRPr="00B55793">
        <w:rPr>
          <w:rFonts w:cs="Times New Roman"/>
          <w:sz w:val="22"/>
        </w:rPr>
        <w:t>Catalog</w:t>
      </w:r>
      <w:proofErr w:type="spellEnd"/>
      <w:r w:rsidRPr="00B55793">
        <w:rPr>
          <w:rFonts w:cs="Times New Roman"/>
          <w:sz w:val="22"/>
        </w:rPr>
        <w:t xml:space="preserve"> or Inventory (Upload): [File Upload]</w:t>
      </w:r>
    </w:p>
    <w:p w14:paraId="37630D74" w14:textId="2DB90325" w:rsidR="00E4692D" w:rsidRPr="00B55793" w:rsidRDefault="00E4692D" w:rsidP="00BD7837">
      <w:pPr>
        <w:numPr>
          <w:ilvl w:val="0"/>
          <w:numId w:val="1"/>
        </w:numPr>
        <w:spacing w:line="240" w:lineRule="auto"/>
        <w:rPr>
          <w:rFonts w:cs="Times New Roman"/>
          <w:sz w:val="22"/>
        </w:rPr>
      </w:pPr>
      <w:r w:rsidRPr="00B55793">
        <w:rPr>
          <w:rFonts w:cs="Times New Roman"/>
          <w:b/>
          <w:bCs/>
          <w:sz w:val="22"/>
        </w:rPr>
        <w:t xml:space="preserve">Career </w:t>
      </w:r>
      <w:r w:rsidR="00FB7922" w:rsidRPr="00B55793">
        <w:rPr>
          <w:rFonts w:cs="Times New Roman"/>
          <w:b/>
          <w:bCs/>
          <w:sz w:val="22"/>
        </w:rPr>
        <w:t>Counselling</w:t>
      </w:r>
      <w:r w:rsidRPr="00B55793">
        <w:rPr>
          <w:rFonts w:cs="Times New Roman"/>
          <w:b/>
          <w:bCs/>
          <w:sz w:val="22"/>
        </w:rPr>
        <w:t xml:space="preserve"> and Placement Support:</w:t>
      </w:r>
    </w:p>
    <w:p w14:paraId="6E07F62D" w14:textId="07A02EC0" w:rsidR="00E4692D" w:rsidRPr="00B55793" w:rsidRDefault="00E4692D" w:rsidP="00BD7837">
      <w:pPr>
        <w:numPr>
          <w:ilvl w:val="1"/>
          <w:numId w:val="1"/>
        </w:numPr>
        <w:spacing w:line="240" w:lineRule="auto"/>
        <w:rPr>
          <w:rFonts w:cs="Times New Roman"/>
          <w:sz w:val="22"/>
        </w:rPr>
      </w:pPr>
      <w:r w:rsidRPr="00B55793">
        <w:rPr>
          <w:rFonts w:cs="Times New Roman"/>
          <w:sz w:val="22"/>
        </w:rPr>
        <w:t xml:space="preserve">Explain the nature and extent of career </w:t>
      </w:r>
      <w:r w:rsidR="00FB7922" w:rsidRPr="00B55793">
        <w:rPr>
          <w:rFonts w:cs="Times New Roman"/>
          <w:sz w:val="22"/>
        </w:rPr>
        <w:t>counselling</w:t>
      </w:r>
      <w:r w:rsidRPr="00B55793">
        <w:rPr>
          <w:rFonts w:cs="Times New Roman"/>
          <w:sz w:val="22"/>
        </w:rPr>
        <w:t xml:space="preserve"> and placement support services available for actuarial science students: [Text]</w:t>
      </w:r>
    </w:p>
    <w:p w14:paraId="427C10C9" w14:textId="723EB92B" w:rsidR="00E4692D" w:rsidRPr="00B55793" w:rsidRDefault="00E4692D" w:rsidP="00BD7837">
      <w:pPr>
        <w:numPr>
          <w:ilvl w:val="1"/>
          <w:numId w:val="1"/>
        </w:numPr>
        <w:spacing w:line="240" w:lineRule="auto"/>
        <w:rPr>
          <w:rFonts w:cs="Times New Roman"/>
          <w:sz w:val="22"/>
        </w:rPr>
      </w:pPr>
      <w:r w:rsidRPr="00B55793">
        <w:rPr>
          <w:rFonts w:cs="Times New Roman"/>
          <w:sz w:val="22"/>
        </w:rPr>
        <w:t xml:space="preserve">Career </w:t>
      </w:r>
      <w:r w:rsidR="00FB7922" w:rsidRPr="00B55793">
        <w:rPr>
          <w:rFonts w:cs="Times New Roman"/>
          <w:sz w:val="22"/>
        </w:rPr>
        <w:t>Counselling</w:t>
      </w:r>
      <w:r w:rsidRPr="00B55793">
        <w:rPr>
          <w:rFonts w:cs="Times New Roman"/>
          <w:sz w:val="22"/>
        </w:rPr>
        <w:t xml:space="preserve"> Reports or Guides (Upload): [File Upload]</w:t>
      </w:r>
    </w:p>
    <w:p w14:paraId="2C9CD35A" w14:textId="77777777" w:rsidR="00E4692D" w:rsidRPr="00B55793" w:rsidRDefault="00E4692D" w:rsidP="00BD7837">
      <w:pPr>
        <w:numPr>
          <w:ilvl w:val="0"/>
          <w:numId w:val="1"/>
        </w:numPr>
        <w:spacing w:line="240" w:lineRule="auto"/>
        <w:rPr>
          <w:rFonts w:cs="Times New Roman"/>
          <w:sz w:val="22"/>
        </w:rPr>
      </w:pPr>
      <w:r w:rsidRPr="00B55793">
        <w:rPr>
          <w:rFonts w:cs="Times New Roman"/>
          <w:b/>
          <w:bCs/>
          <w:sz w:val="22"/>
        </w:rPr>
        <w:t>Placement Record:</w:t>
      </w:r>
    </w:p>
    <w:p w14:paraId="1764DF7E"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Percentage of Students Placed in Actuarial and Allied Roles (last academic year): [Text]</w:t>
      </w:r>
    </w:p>
    <w:p w14:paraId="13DE964E"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List some of the prominent companies or organizations where students were placed: [Text]</w:t>
      </w:r>
    </w:p>
    <w:p w14:paraId="5D38E448"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Placement Records and Reports (Upload): [File Upload]</w:t>
      </w:r>
    </w:p>
    <w:p w14:paraId="6A9A95F7" w14:textId="77777777" w:rsidR="00E4692D" w:rsidRPr="00B55793" w:rsidRDefault="00E4692D" w:rsidP="00BD7837">
      <w:pPr>
        <w:numPr>
          <w:ilvl w:val="0"/>
          <w:numId w:val="1"/>
        </w:numPr>
        <w:spacing w:line="240" w:lineRule="auto"/>
        <w:rPr>
          <w:rFonts w:cs="Times New Roman"/>
          <w:b/>
          <w:sz w:val="22"/>
        </w:rPr>
      </w:pPr>
      <w:r w:rsidRPr="00B55793">
        <w:rPr>
          <w:rFonts w:cs="Times New Roman"/>
          <w:b/>
          <w:sz w:val="22"/>
        </w:rPr>
        <w:t>Quality Assurance and Continuous Improvement:</w:t>
      </w:r>
    </w:p>
    <w:p w14:paraId="47780F94" w14:textId="77777777" w:rsidR="00E4692D" w:rsidRPr="00B55793" w:rsidRDefault="00E4692D" w:rsidP="00BD7837">
      <w:pPr>
        <w:numPr>
          <w:ilvl w:val="1"/>
          <w:numId w:val="1"/>
        </w:numPr>
        <w:spacing w:line="240" w:lineRule="auto"/>
        <w:rPr>
          <w:rFonts w:cs="Times New Roman"/>
          <w:sz w:val="22"/>
        </w:rPr>
      </w:pPr>
      <w:r w:rsidRPr="00B55793">
        <w:rPr>
          <w:rFonts w:cs="Times New Roman"/>
          <w:sz w:val="22"/>
        </w:rPr>
        <w:t>Describe the institution's quality assurance mechanisms, processes for program improvement, and responses to previous accreditation feedback: [Text]</w:t>
      </w:r>
    </w:p>
    <w:p w14:paraId="75699B17" w14:textId="77777777" w:rsidR="00792A6C" w:rsidRPr="00B55793" w:rsidRDefault="00792A6C" w:rsidP="00BD7837">
      <w:pPr>
        <w:spacing w:line="240" w:lineRule="auto"/>
        <w:rPr>
          <w:rFonts w:cs="Times New Roman"/>
          <w:b/>
          <w:sz w:val="22"/>
        </w:rPr>
      </w:pPr>
    </w:p>
    <w:p w14:paraId="2E64110F" w14:textId="77777777" w:rsidR="00792A6C" w:rsidRPr="00B55793" w:rsidRDefault="00792A6C" w:rsidP="00BD7837">
      <w:pPr>
        <w:spacing w:line="240" w:lineRule="auto"/>
        <w:rPr>
          <w:rFonts w:cs="Times New Roman"/>
          <w:b/>
          <w:sz w:val="22"/>
        </w:rPr>
      </w:pPr>
    </w:p>
    <w:p w14:paraId="268E3768" w14:textId="77777777" w:rsidR="00792A6C" w:rsidRPr="00B55793" w:rsidRDefault="00792A6C" w:rsidP="00BD7837">
      <w:pPr>
        <w:spacing w:line="240" w:lineRule="auto"/>
        <w:rPr>
          <w:rFonts w:cs="Times New Roman"/>
          <w:b/>
          <w:sz w:val="22"/>
        </w:rPr>
      </w:pPr>
    </w:p>
    <w:p w14:paraId="7609D78A" w14:textId="77777777" w:rsidR="00792A6C" w:rsidRDefault="00792A6C" w:rsidP="00BD7837">
      <w:pPr>
        <w:spacing w:line="240" w:lineRule="auto"/>
        <w:rPr>
          <w:rFonts w:cs="Times New Roman"/>
          <w:b/>
          <w:sz w:val="22"/>
        </w:rPr>
      </w:pPr>
    </w:p>
    <w:p w14:paraId="26604488" w14:textId="77777777" w:rsidR="00E11703" w:rsidRDefault="00E11703" w:rsidP="00BD7837">
      <w:pPr>
        <w:spacing w:line="240" w:lineRule="auto"/>
        <w:rPr>
          <w:rFonts w:cs="Times New Roman"/>
          <w:b/>
          <w:sz w:val="22"/>
        </w:rPr>
      </w:pPr>
    </w:p>
    <w:p w14:paraId="0056CC62" w14:textId="77777777" w:rsidR="00E11703" w:rsidRDefault="00E11703" w:rsidP="00BD7837">
      <w:pPr>
        <w:spacing w:line="240" w:lineRule="auto"/>
        <w:rPr>
          <w:rFonts w:cs="Times New Roman"/>
          <w:b/>
          <w:sz w:val="22"/>
        </w:rPr>
      </w:pPr>
    </w:p>
    <w:p w14:paraId="4A233788" w14:textId="77777777" w:rsidR="00E11703" w:rsidRDefault="00E11703" w:rsidP="00BD7837">
      <w:pPr>
        <w:spacing w:line="240" w:lineRule="auto"/>
        <w:rPr>
          <w:rFonts w:cs="Times New Roman"/>
          <w:b/>
          <w:sz w:val="22"/>
        </w:rPr>
      </w:pPr>
    </w:p>
    <w:p w14:paraId="6C45EDF2" w14:textId="77777777" w:rsidR="00E11703" w:rsidRDefault="00E11703" w:rsidP="00BD7837">
      <w:pPr>
        <w:spacing w:line="240" w:lineRule="auto"/>
        <w:rPr>
          <w:rFonts w:cs="Times New Roman"/>
          <w:b/>
          <w:sz w:val="22"/>
        </w:rPr>
      </w:pPr>
    </w:p>
    <w:p w14:paraId="7ABF4845" w14:textId="77777777" w:rsidR="00E11703" w:rsidRDefault="00E11703" w:rsidP="00BD7837">
      <w:pPr>
        <w:spacing w:line="240" w:lineRule="auto"/>
        <w:rPr>
          <w:rFonts w:cs="Times New Roman"/>
          <w:b/>
          <w:sz w:val="22"/>
        </w:rPr>
      </w:pPr>
    </w:p>
    <w:p w14:paraId="37E6A75A" w14:textId="77777777" w:rsidR="00E11703" w:rsidRPr="00B55793" w:rsidRDefault="00E11703" w:rsidP="00BD7837">
      <w:pPr>
        <w:spacing w:line="240" w:lineRule="auto"/>
        <w:rPr>
          <w:rFonts w:cs="Times New Roman"/>
          <w:b/>
          <w:sz w:val="22"/>
        </w:rPr>
      </w:pPr>
    </w:p>
    <w:p w14:paraId="5053FD5A" w14:textId="77777777" w:rsidR="00792A6C" w:rsidRPr="00B55793" w:rsidRDefault="00792A6C" w:rsidP="00BD7837">
      <w:pPr>
        <w:spacing w:line="240" w:lineRule="auto"/>
        <w:rPr>
          <w:rFonts w:cs="Times New Roman"/>
          <w:b/>
          <w:sz w:val="22"/>
        </w:rPr>
      </w:pPr>
    </w:p>
    <w:p w14:paraId="63FA7B5A" w14:textId="729EC762" w:rsidR="00355929" w:rsidRPr="00B55793" w:rsidRDefault="00A615D7" w:rsidP="00BD7837">
      <w:pPr>
        <w:spacing w:line="240" w:lineRule="auto"/>
        <w:rPr>
          <w:rFonts w:cs="Times New Roman"/>
          <w:b/>
          <w:sz w:val="22"/>
        </w:rPr>
      </w:pPr>
      <w:r w:rsidRPr="00B55793">
        <w:rPr>
          <w:rFonts w:cs="Times New Roman"/>
          <w:b/>
          <w:sz w:val="22"/>
        </w:rPr>
        <w:lastRenderedPageBreak/>
        <w:t>Subject specific information</w:t>
      </w:r>
    </w:p>
    <w:p w14:paraId="1B5B1CB1" w14:textId="319609CC" w:rsidR="00A615D7" w:rsidRPr="00D52328" w:rsidRDefault="00A615D7" w:rsidP="00BD7837">
      <w:pPr>
        <w:spacing w:line="240" w:lineRule="auto"/>
        <w:rPr>
          <w:rFonts w:cs="Times New Roman"/>
          <w:i/>
          <w:iCs/>
          <w:sz w:val="22"/>
        </w:rPr>
      </w:pPr>
      <w:r w:rsidRPr="00B55793">
        <w:rPr>
          <w:rFonts w:cs="Times New Roman"/>
          <w:sz w:val="22"/>
        </w:rPr>
        <w:t>For each subject, you can provide a comprehensive set of fields to capture detailed information, along with suggested supporting documents</w:t>
      </w:r>
      <w:r w:rsidR="00A30E14">
        <w:rPr>
          <w:rFonts w:cs="Times New Roman"/>
          <w:sz w:val="22"/>
        </w:rPr>
        <w:t xml:space="preserve">. </w:t>
      </w:r>
      <w:r w:rsidR="00A30E14" w:rsidRPr="00D52328">
        <w:rPr>
          <w:rFonts w:cs="Times New Roman"/>
          <w:i/>
          <w:iCs/>
          <w:sz w:val="22"/>
        </w:rPr>
        <w:t>The following is an illustration of IAI subject CB1- Business Finance for Institutions reference</w:t>
      </w:r>
      <w:r w:rsidR="00D52328" w:rsidRPr="00D52328">
        <w:rPr>
          <w:rFonts w:cs="Times New Roman"/>
          <w:i/>
          <w:iCs/>
          <w:sz w:val="22"/>
        </w:rPr>
        <w:t>:</w:t>
      </w:r>
    </w:p>
    <w:p w14:paraId="1168627C" w14:textId="77777777" w:rsidR="00A615D7" w:rsidRDefault="00A615D7" w:rsidP="00BD7837">
      <w:pPr>
        <w:spacing w:line="240" w:lineRule="auto"/>
        <w:rPr>
          <w:rFonts w:cs="Times New Roman"/>
          <w:b/>
          <w:bCs/>
          <w:sz w:val="22"/>
        </w:rPr>
      </w:pPr>
      <w:r w:rsidRPr="00B55793">
        <w:rPr>
          <w:rFonts w:cs="Times New Roman"/>
          <w:b/>
          <w:bCs/>
          <w:sz w:val="22"/>
        </w:rPr>
        <w:t>CB1 (Example Subject):</w:t>
      </w:r>
    </w:p>
    <w:p w14:paraId="008E393B" w14:textId="787E407C" w:rsidR="000A67DE" w:rsidRPr="00B55793" w:rsidRDefault="000A67DE" w:rsidP="00BD7837">
      <w:pPr>
        <w:spacing w:line="240" w:lineRule="auto"/>
        <w:rPr>
          <w:rFonts w:cs="Times New Roman"/>
          <w:sz w:val="22"/>
        </w:rPr>
      </w:pPr>
      <w:r>
        <w:rPr>
          <w:rFonts w:cs="Times New Roman"/>
          <w:b/>
          <w:bCs/>
          <w:sz w:val="22"/>
        </w:rPr>
        <w:t xml:space="preserve">Preferred Exam Control Mechanism: </w:t>
      </w:r>
      <w:r w:rsidR="0017755E">
        <w:rPr>
          <w:rFonts w:cs="Times New Roman"/>
          <w:b/>
          <w:bCs/>
          <w:sz w:val="22"/>
        </w:rPr>
        <w:t>[Text]</w:t>
      </w:r>
    </w:p>
    <w:p w14:paraId="6C96DAA7" w14:textId="3C07E800" w:rsidR="00A615D7" w:rsidRPr="00B55793" w:rsidRDefault="00A615D7" w:rsidP="00BD7837">
      <w:pPr>
        <w:numPr>
          <w:ilvl w:val="0"/>
          <w:numId w:val="3"/>
        </w:numPr>
        <w:spacing w:line="240" w:lineRule="auto"/>
        <w:rPr>
          <w:rFonts w:cs="Times New Roman"/>
          <w:sz w:val="22"/>
        </w:rPr>
      </w:pPr>
      <w:r w:rsidRPr="00B55793">
        <w:rPr>
          <w:rFonts w:cs="Times New Roman"/>
          <w:b/>
          <w:bCs/>
          <w:sz w:val="22"/>
        </w:rPr>
        <w:t>Subject Name (CB1):</w:t>
      </w:r>
    </w:p>
    <w:p w14:paraId="724F2DEE"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Full Name of the Subject: [Text]</w:t>
      </w:r>
    </w:p>
    <w:p w14:paraId="62A1E7A3"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Define the specific learning outcomes and objectives for CB1, highlighting the skills and knowledge students are expected to gain: [Text]</w:t>
      </w:r>
    </w:p>
    <w:p w14:paraId="784052DF" w14:textId="77777777" w:rsidR="00A615D7" w:rsidRPr="00B55793" w:rsidRDefault="00A615D7" w:rsidP="00BD7837">
      <w:pPr>
        <w:numPr>
          <w:ilvl w:val="0"/>
          <w:numId w:val="3"/>
        </w:numPr>
        <w:spacing w:line="240" w:lineRule="auto"/>
        <w:rPr>
          <w:rFonts w:cs="Times New Roman"/>
          <w:sz w:val="22"/>
        </w:rPr>
      </w:pPr>
      <w:r w:rsidRPr="00B55793">
        <w:rPr>
          <w:rFonts w:cs="Times New Roman"/>
          <w:b/>
          <w:bCs/>
          <w:sz w:val="22"/>
        </w:rPr>
        <w:t>Curriculum Alignment with IAI:</w:t>
      </w:r>
    </w:p>
    <w:p w14:paraId="56B81C1D" w14:textId="2575617E" w:rsidR="00A615D7" w:rsidRPr="00B55793" w:rsidRDefault="00A615D7" w:rsidP="00BD7837">
      <w:pPr>
        <w:numPr>
          <w:ilvl w:val="1"/>
          <w:numId w:val="3"/>
        </w:numPr>
        <w:spacing w:line="240" w:lineRule="auto"/>
        <w:rPr>
          <w:rFonts w:cs="Times New Roman"/>
          <w:sz w:val="22"/>
        </w:rPr>
      </w:pPr>
      <w:r w:rsidRPr="00B55793">
        <w:rPr>
          <w:rFonts w:cs="Times New Roman"/>
          <w:sz w:val="22"/>
        </w:rPr>
        <w:t xml:space="preserve">Syllabus Match Percentage with IAI: [Dropdown with options: 90-100%, </w:t>
      </w:r>
      <w:r w:rsidR="00DD056B" w:rsidRPr="00B55793">
        <w:rPr>
          <w:rFonts w:cs="Times New Roman"/>
          <w:sz w:val="22"/>
        </w:rPr>
        <w:t>8</w:t>
      </w:r>
      <w:r w:rsidR="00E334F3" w:rsidRPr="00B55793">
        <w:rPr>
          <w:rFonts w:cs="Times New Roman"/>
          <w:sz w:val="22"/>
        </w:rPr>
        <w:t>0</w:t>
      </w:r>
      <w:r w:rsidRPr="00B55793">
        <w:rPr>
          <w:rFonts w:cs="Times New Roman"/>
          <w:sz w:val="22"/>
        </w:rPr>
        <w:t>-</w:t>
      </w:r>
      <w:r w:rsidR="00DD056B" w:rsidRPr="00B55793">
        <w:rPr>
          <w:rFonts w:cs="Times New Roman"/>
          <w:sz w:val="22"/>
        </w:rPr>
        <w:t>8</w:t>
      </w:r>
      <w:r w:rsidR="00E334F3" w:rsidRPr="00B55793">
        <w:rPr>
          <w:rFonts w:cs="Times New Roman"/>
          <w:sz w:val="22"/>
        </w:rPr>
        <w:t>9</w:t>
      </w:r>
      <w:r w:rsidRPr="00B55793">
        <w:rPr>
          <w:rFonts w:cs="Times New Roman"/>
          <w:sz w:val="22"/>
        </w:rPr>
        <w:t>%]</w:t>
      </w:r>
    </w:p>
    <w:p w14:paraId="701B5BF9" w14:textId="363A528D" w:rsidR="00A615D7" w:rsidRPr="00B55793" w:rsidRDefault="00A615D7" w:rsidP="00BD7837">
      <w:pPr>
        <w:numPr>
          <w:ilvl w:val="1"/>
          <w:numId w:val="3"/>
        </w:numPr>
        <w:spacing w:line="240" w:lineRule="auto"/>
        <w:rPr>
          <w:rFonts w:cs="Times New Roman"/>
          <w:sz w:val="22"/>
        </w:rPr>
      </w:pPr>
      <w:r w:rsidRPr="00B55793">
        <w:rPr>
          <w:rFonts w:cs="Times New Roman"/>
          <w:sz w:val="22"/>
        </w:rPr>
        <w:t>Describe how the curriculum aligns with IAI standards – Mapping document: (Upload): [File Upload]</w:t>
      </w:r>
    </w:p>
    <w:p w14:paraId="64A45EAF"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Curriculum or Syllabus Documents (Upload): [File Upload]</w:t>
      </w:r>
    </w:p>
    <w:p w14:paraId="10D149E7" w14:textId="77777777" w:rsidR="00A615D7" w:rsidRPr="00B55793" w:rsidRDefault="00A615D7" w:rsidP="00BD7837">
      <w:pPr>
        <w:numPr>
          <w:ilvl w:val="0"/>
          <w:numId w:val="3"/>
        </w:numPr>
        <w:spacing w:line="240" w:lineRule="auto"/>
        <w:rPr>
          <w:rFonts w:cs="Times New Roman"/>
          <w:sz w:val="22"/>
        </w:rPr>
      </w:pPr>
      <w:r w:rsidRPr="00B55793">
        <w:rPr>
          <w:rFonts w:cs="Times New Roman"/>
          <w:b/>
          <w:bCs/>
          <w:sz w:val="22"/>
        </w:rPr>
        <w:t>Subject-Specific Faculty Expertise (CB1):</w:t>
      </w:r>
    </w:p>
    <w:p w14:paraId="480CCCBA" w14:textId="1DE57DCE" w:rsidR="00A615D7" w:rsidRPr="00B55793" w:rsidRDefault="00A615D7" w:rsidP="00BD7837">
      <w:pPr>
        <w:numPr>
          <w:ilvl w:val="1"/>
          <w:numId w:val="3"/>
        </w:numPr>
        <w:spacing w:line="240" w:lineRule="auto"/>
        <w:rPr>
          <w:rFonts w:cs="Times New Roman"/>
          <w:sz w:val="22"/>
        </w:rPr>
      </w:pPr>
      <w:r w:rsidRPr="00B55793">
        <w:rPr>
          <w:rFonts w:cs="Times New Roman"/>
          <w:sz w:val="22"/>
        </w:rPr>
        <w:t xml:space="preserve">Number of Faculty Members </w:t>
      </w:r>
      <w:r w:rsidR="00486D68" w:rsidRPr="00B55793">
        <w:rPr>
          <w:rFonts w:cs="Times New Roman"/>
          <w:sz w:val="22"/>
        </w:rPr>
        <w:t xml:space="preserve">cleared </w:t>
      </w:r>
      <w:r w:rsidRPr="00B55793">
        <w:rPr>
          <w:rFonts w:cs="Times New Roman"/>
          <w:sz w:val="22"/>
        </w:rPr>
        <w:t xml:space="preserve">Actuarial </w:t>
      </w:r>
      <w:r w:rsidR="00486D68" w:rsidRPr="00B55793">
        <w:rPr>
          <w:rFonts w:cs="Times New Roman"/>
          <w:sz w:val="22"/>
        </w:rPr>
        <w:t xml:space="preserve">subject/s </w:t>
      </w:r>
      <w:r w:rsidR="00771480" w:rsidRPr="00B55793">
        <w:rPr>
          <w:rFonts w:cs="Times New Roman"/>
          <w:sz w:val="22"/>
        </w:rPr>
        <w:t>[Text]</w:t>
      </w:r>
    </w:p>
    <w:p w14:paraId="2E16E30C"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Number of faculty members with PhD from premier institutions</w:t>
      </w:r>
      <w:r w:rsidR="00771480" w:rsidRPr="00B55793">
        <w:rPr>
          <w:rFonts w:cs="Times New Roman"/>
          <w:sz w:val="22"/>
        </w:rPr>
        <w:t>[Text]</w:t>
      </w:r>
    </w:p>
    <w:p w14:paraId="3F111748"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Number of faculty members with PhD from tier-2 institutions</w:t>
      </w:r>
      <w:r w:rsidR="00771480" w:rsidRPr="00B55793">
        <w:rPr>
          <w:rFonts w:cs="Times New Roman"/>
          <w:sz w:val="22"/>
        </w:rPr>
        <w:t>[Text]</w:t>
      </w:r>
    </w:p>
    <w:p w14:paraId="0DB6E96B"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Number of faculty members with MSc in allied areas with more than 5 years of teaching/industry experience</w:t>
      </w:r>
      <w:r w:rsidR="00771480" w:rsidRPr="00B55793">
        <w:rPr>
          <w:rFonts w:cs="Times New Roman"/>
          <w:sz w:val="22"/>
        </w:rPr>
        <w:t>[Text]</w:t>
      </w:r>
    </w:p>
    <w:p w14:paraId="3D25738E"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Number of faculty members with MSc in allied areas with less  than 5 years of teaching/industry experience[Text]</w:t>
      </w:r>
    </w:p>
    <w:p w14:paraId="60CEE593" w14:textId="77777777" w:rsidR="00A615D7" w:rsidRPr="00B55793" w:rsidRDefault="00771480" w:rsidP="00BD7837">
      <w:pPr>
        <w:numPr>
          <w:ilvl w:val="1"/>
          <w:numId w:val="3"/>
        </w:numPr>
        <w:spacing w:line="240" w:lineRule="auto"/>
        <w:rPr>
          <w:rFonts w:cs="Times New Roman"/>
          <w:sz w:val="22"/>
        </w:rPr>
      </w:pPr>
      <w:r w:rsidRPr="00B55793">
        <w:rPr>
          <w:rFonts w:cs="Times New Roman"/>
          <w:sz w:val="22"/>
        </w:rPr>
        <w:t>Provide detailed profiles of faculty members teaching CB1, including qualifications, experience, and courses taught: [Text]</w:t>
      </w:r>
    </w:p>
    <w:p w14:paraId="7C4A342E"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Faculty Profiles and Qualifications (Upload): [File Upload]</w:t>
      </w:r>
    </w:p>
    <w:p w14:paraId="45C0CB9C" w14:textId="77777777" w:rsidR="00A615D7" w:rsidRPr="00B55793" w:rsidRDefault="00A615D7" w:rsidP="00BD7837">
      <w:pPr>
        <w:numPr>
          <w:ilvl w:val="0"/>
          <w:numId w:val="3"/>
        </w:numPr>
        <w:spacing w:line="240" w:lineRule="auto"/>
        <w:rPr>
          <w:rFonts w:cs="Times New Roman"/>
          <w:sz w:val="22"/>
        </w:rPr>
      </w:pPr>
      <w:r w:rsidRPr="00B55793">
        <w:rPr>
          <w:rFonts w:cs="Times New Roman"/>
          <w:b/>
          <w:bCs/>
          <w:sz w:val="22"/>
        </w:rPr>
        <w:t>Subject-Specific Resources and Infrastructure (CB1):</w:t>
      </w:r>
    </w:p>
    <w:p w14:paraId="1050061A"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List the recommended textbooks and learning resources for CB1, along with any online materials or additional readings: [Text]</w:t>
      </w:r>
    </w:p>
    <w:p w14:paraId="6906D288"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Describe any guest lectures, industry expert sessions, or interactions with actuarial professionals conducted as part of CB1: [Text]</w:t>
      </w:r>
    </w:p>
    <w:p w14:paraId="45C7A95C"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 xml:space="preserve">Describe the resources and infrastructure available for teaching CB1, including </w:t>
      </w:r>
      <w:r w:rsidR="00771480" w:rsidRPr="00B55793">
        <w:rPr>
          <w:rFonts w:cs="Times New Roman"/>
          <w:sz w:val="22"/>
        </w:rPr>
        <w:t xml:space="preserve">textbooks, </w:t>
      </w:r>
      <w:r w:rsidRPr="00B55793">
        <w:rPr>
          <w:rFonts w:cs="Times New Roman"/>
          <w:sz w:val="22"/>
        </w:rPr>
        <w:t>specialized tools, software, and reading materials: [Text]</w:t>
      </w:r>
    </w:p>
    <w:p w14:paraId="17B9153A" w14:textId="77777777" w:rsidR="00BD7837" w:rsidRPr="00B55793" w:rsidRDefault="00BD7837" w:rsidP="00BD7837">
      <w:pPr>
        <w:numPr>
          <w:ilvl w:val="1"/>
          <w:numId w:val="3"/>
        </w:numPr>
        <w:spacing w:line="240" w:lineRule="auto"/>
        <w:rPr>
          <w:rFonts w:cs="Times New Roman"/>
          <w:sz w:val="22"/>
        </w:rPr>
      </w:pPr>
      <w:r w:rsidRPr="00B55793">
        <w:rPr>
          <w:rFonts w:cs="Times New Roman"/>
          <w:sz w:val="22"/>
        </w:rPr>
        <w:lastRenderedPageBreak/>
        <w:t>Describe any innovative teaching methods or technologies used in CB1, such as simulations, online labs, or interactive tools: [Text]</w:t>
      </w:r>
    </w:p>
    <w:p w14:paraId="32700DA4"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Resource Lists or Equipment Inventory (Upload): [File Upload]</w:t>
      </w:r>
    </w:p>
    <w:p w14:paraId="0FC80F91" w14:textId="77777777" w:rsidR="00A615D7" w:rsidRPr="00B55793" w:rsidRDefault="00A615D7" w:rsidP="00BD7837">
      <w:pPr>
        <w:numPr>
          <w:ilvl w:val="0"/>
          <w:numId w:val="3"/>
        </w:numPr>
        <w:spacing w:line="240" w:lineRule="auto"/>
        <w:rPr>
          <w:rFonts w:cs="Times New Roman"/>
          <w:sz w:val="22"/>
        </w:rPr>
      </w:pPr>
      <w:r w:rsidRPr="00B55793">
        <w:rPr>
          <w:rFonts w:cs="Times New Roman"/>
          <w:b/>
          <w:bCs/>
          <w:sz w:val="22"/>
        </w:rPr>
        <w:t>Question Paper Quality (CB1):</w:t>
      </w:r>
    </w:p>
    <w:p w14:paraId="0909EFFE"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Consistency of Question Papers with IAI Standards: [Dropdown with options: 80-100%, 50-79%, 25-49%, Less than 25%]</w:t>
      </w:r>
    </w:p>
    <w:p w14:paraId="5D488D3B"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Provide sample question papers for CB1 exams, showing alignment with IAI standards: [Text]</w:t>
      </w:r>
    </w:p>
    <w:p w14:paraId="435F05D9"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Describe any specific practices to maintain the quality of question papers: [Text]</w:t>
      </w:r>
    </w:p>
    <w:p w14:paraId="2F702183"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Sample Question Papers (Upload): [File Upload]</w:t>
      </w:r>
    </w:p>
    <w:p w14:paraId="7BC26398" w14:textId="77777777" w:rsidR="00A615D7" w:rsidRPr="00B55793" w:rsidRDefault="00A615D7" w:rsidP="00BD7837">
      <w:pPr>
        <w:numPr>
          <w:ilvl w:val="0"/>
          <w:numId w:val="3"/>
        </w:numPr>
        <w:spacing w:line="240" w:lineRule="auto"/>
        <w:rPr>
          <w:rFonts w:cs="Times New Roman"/>
          <w:sz w:val="22"/>
        </w:rPr>
      </w:pPr>
      <w:r w:rsidRPr="00B55793">
        <w:rPr>
          <w:rFonts w:cs="Times New Roman"/>
          <w:b/>
          <w:bCs/>
          <w:sz w:val="22"/>
        </w:rPr>
        <w:t>Research and Publications (CB1):</w:t>
      </w:r>
    </w:p>
    <w:p w14:paraId="6B73C995"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Describe research activities and publications related to CB1, including any publications in renowned journals, book chapters, or articles in reputed magazines: [Text]</w:t>
      </w:r>
    </w:p>
    <w:p w14:paraId="540953A3"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Mention any opportunities for students to participate in actuarial events, seminars, or conferences related to CB1: [Text]</w:t>
      </w:r>
    </w:p>
    <w:p w14:paraId="04DA6D75"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Research Publications or Articles (Upload): [File Upload]</w:t>
      </w:r>
    </w:p>
    <w:p w14:paraId="4AA5E1CB" w14:textId="77777777" w:rsidR="00A615D7" w:rsidRPr="00B55793" w:rsidRDefault="00A615D7" w:rsidP="00BD7837">
      <w:pPr>
        <w:numPr>
          <w:ilvl w:val="0"/>
          <w:numId w:val="3"/>
        </w:numPr>
        <w:spacing w:line="240" w:lineRule="auto"/>
        <w:rPr>
          <w:rFonts w:cs="Times New Roman"/>
          <w:sz w:val="22"/>
        </w:rPr>
      </w:pPr>
      <w:r w:rsidRPr="00B55793">
        <w:rPr>
          <w:rFonts w:cs="Times New Roman"/>
          <w:b/>
          <w:bCs/>
          <w:sz w:val="22"/>
        </w:rPr>
        <w:t>Practical Training and Real-World Application (CB1):</w:t>
      </w:r>
    </w:p>
    <w:p w14:paraId="58D3FCBD"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Describe how CB1 includes practical training and real-world applications, including tools and technologies used for hands-on training: [Text]</w:t>
      </w:r>
    </w:p>
    <w:p w14:paraId="5793D040"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Detail any internship programs or practical experiences integrated with CB1, including industry partners and duration: [Text]</w:t>
      </w:r>
    </w:p>
    <w:p w14:paraId="5CA90F2D" w14:textId="77777777" w:rsidR="00A615D7" w:rsidRPr="00B55793" w:rsidRDefault="00A615D7" w:rsidP="00BD7837">
      <w:pPr>
        <w:numPr>
          <w:ilvl w:val="1"/>
          <w:numId w:val="3"/>
        </w:numPr>
        <w:spacing w:line="240" w:lineRule="auto"/>
        <w:rPr>
          <w:rFonts w:cs="Times New Roman"/>
          <w:sz w:val="22"/>
        </w:rPr>
      </w:pPr>
      <w:r w:rsidRPr="00B55793">
        <w:rPr>
          <w:rFonts w:cs="Times New Roman"/>
          <w:sz w:val="22"/>
        </w:rPr>
        <w:t>Practical Training Modules or Curriculum Details (Upload): [File Upload]</w:t>
      </w:r>
    </w:p>
    <w:p w14:paraId="5CB808B6" w14:textId="77777777" w:rsidR="00771480" w:rsidRPr="00B55793" w:rsidRDefault="00771480" w:rsidP="00BD7837">
      <w:pPr>
        <w:numPr>
          <w:ilvl w:val="0"/>
          <w:numId w:val="3"/>
        </w:numPr>
        <w:spacing w:line="240" w:lineRule="auto"/>
        <w:rPr>
          <w:rFonts w:cs="Times New Roman"/>
          <w:sz w:val="22"/>
        </w:rPr>
      </w:pPr>
      <w:r w:rsidRPr="00B55793">
        <w:rPr>
          <w:rFonts w:cs="Times New Roman"/>
          <w:b/>
          <w:bCs/>
          <w:sz w:val="22"/>
        </w:rPr>
        <w:t>Assessment Methods and Grading:</w:t>
      </w:r>
    </w:p>
    <w:p w14:paraId="1B332661"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Explain the assessment methods used for CB1, including types of exams, assignments, and grading criteria: [Text]</w:t>
      </w:r>
    </w:p>
    <w:p w14:paraId="14541F2C" w14:textId="77777777" w:rsidR="00771480" w:rsidRPr="00B55793" w:rsidRDefault="00771480" w:rsidP="00BD7837">
      <w:pPr>
        <w:numPr>
          <w:ilvl w:val="0"/>
          <w:numId w:val="3"/>
        </w:numPr>
        <w:spacing w:line="240" w:lineRule="auto"/>
        <w:rPr>
          <w:rFonts w:cs="Times New Roman"/>
          <w:sz w:val="22"/>
        </w:rPr>
      </w:pPr>
      <w:r w:rsidRPr="00B55793">
        <w:rPr>
          <w:rFonts w:cs="Times New Roman"/>
          <w:b/>
          <w:bCs/>
          <w:sz w:val="22"/>
        </w:rPr>
        <w:t>Student Feedback and Performance:</w:t>
      </w:r>
    </w:p>
    <w:p w14:paraId="7A3C9CD8"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Provide feedback from students who have completed CB1, including their perceptions, suggestions, and overall performance: [Text]</w:t>
      </w:r>
    </w:p>
    <w:p w14:paraId="0259FDB6"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Explain how student feedback is collected and used to improve CB1, including any changes made based on feedback: [Text]</w:t>
      </w:r>
    </w:p>
    <w:p w14:paraId="5166F0AE" w14:textId="77777777" w:rsidR="00771480" w:rsidRPr="00B55793" w:rsidRDefault="00771480" w:rsidP="00BD7837">
      <w:pPr>
        <w:numPr>
          <w:ilvl w:val="0"/>
          <w:numId w:val="3"/>
        </w:numPr>
        <w:spacing w:line="240" w:lineRule="auto"/>
        <w:rPr>
          <w:rFonts w:cs="Times New Roman"/>
          <w:sz w:val="22"/>
        </w:rPr>
      </w:pPr>
      <w:r w:rsidRPr="00B55793">
        <w:rPr>
          <w:rFonts w:cs="Times New Roman"/>
          <w:b/>
          <w:bCs/>
          <w:sz w:val="22"/>
        </w:rPr>
        <w:t>Answer Script Evaluation Quality (CB1):</w:t>
      </w:r>
    </w:p>
    <w:p w14:paraId="752C1A94"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t>Describe the evaluation process for answer scripts in CB1, including the use of rubrics, criteria, and feedback mechanisms: [Text]</w:t>
      </w:r>
    </w:p>
    <w:p w14:paraId="380488AB" w14:textId="77777777" w:rsidR="00771480" w:rsidRPr="00B55793" w:rsidRDefault="00771480" w:rsidP="00BD7837">
      <w:pPr>
        <w:numPr>
          <w:ilvl w:val="1"/>
          <w:numId w:val="3"/>
        </w:numPr>
        <w:spacing w:line="240" w:lineRule="auto"/>
        <w:rPr>
          <w:rFonts w:cs="Times New Roman"/>
          <w:sz w:val="22"/>
        </w:rPr>
      </w:pPr>
      <w:r w:rsidRPr="00B55793">
        <w:rPr>
          <w:rFonts w:cs="Times New Roman"/>
          <w:sz w:val="22"/>
        </w:rPr>
        <w:lastRenderedPageBreak/>
        <w:t>Provide samples of evaluated answer scripts, demonstrating the quality of evaluation (anonymized): [File Upload]</w:t>
      </w:r>
    </w:p>
    <w:p w14:paraId="74AE5899" w14:textId="77777777" w:rsidR="00A73AE3" w:rsidRDefault="00A73AE3" w:rsidP="0093235D">
      <w:pPr>
        <w:spacing w:line="240" w:lineRule="auto"/>
        <w:rPr>
          <w:rFonts w:cs="Times New Roman"/>
          <w:b/>
          <w:bCs/>
          <w:szCs w:val="24"/>
        </w:rPr>
      </w:pPr>
    </w:p>
    <w:p w14:paraId="45D43DB3" w14:textId="77777777" w:rsidR="00A73AE3" w:rsidRDefault="00A73AE3" w:rsidP="0093235D">
      <w:pPr>
        <w:spacing w:line="240" w:lineRule="auto"/>
        <w:rPr>
          <w:rFonts w:cs="Times New Roman"/>
          <w:b/>
          <w:bCs/>
          <w:szCs w:val="24"/>
        </w:rPr>
      </w:pPr>
    </w:p>
    <w:p w14:paraId="65F17E9E" w14:textId="77777777" w:rsidR="00A73AE3" w:rsidRDefault="00A73AE3" w:rsidP="0093235D">
      <w:pPr>
        <w:spacing w:line="240" w:lineRule="auto"/>
        <w:rPr>
          <w:rFonts w:cs="Times New Roman"/>
          <w:b/>
          <w:bCs/>
          <w:szCs w:val="24"/>
        </w:rPr>
      </w:pPr>
    </w:p>
    <w:p w14:paraId="3CBE8F89" w14:textId="77777777" w:rsidR="00A73AE3" w:rsidRDefault="00A73AE3" w:rsidP="0093235D">
      <w:pPr>
        <w:spacing w:line="240" w:lineRule="auto"/>
        <w:rPr>
          <w:rFonts w:cs="Times New Roman"/>
          <w:b/>
          <w:bCs/>
          <w:szCs w:val="24"/>
        </w:rPr>
      </w:pPr>
    </w:p>
    <w:p w14:paraId="7CD036DC" w14:textId="77777777" w:rsidR="00A73AE3" w:rsidRDefault="00A73AE3" w:rsidP="0093235D">
      <w:pPr>
        <w:spacing w:line="240" w:lineRule="auto"/>
        <w:rPr>
          <w:rFonts w:cs="Times New Roman"/>
          <w:b/>
          <w:bCs/>
          <w:szCs w:val="24"/>
        </w:rPr>
      </w:pPr>
    </w:p>
    <w:p w14:paraId="4B9A41A7" w14:textId="77777777" w:rsidR="00A73AE3" w:rsidRDefault="00A73AE3" w:rsidP="0093235D">
      <w:pPr>
        <w:spacing w:line="240" w:lineRule="auto"/>
        <w:rPr>
          <w:rFonts w:cs="Times New Roman"/>
          <w:b/>
          <w:bCs/>
          <w:szCs w:val="24"/>
        </w:rPr>
      </w:pPr>
    </w:p>
    <w:p w14:paraId="540BD819" w14:textId="77777777" w:rsidR="00A73AE3" w:rsidRDefault="00A73AE3" w:rsidP="0093235D">
      <w:pPr>
        <w:spacing w:line="240" w:lineRule="auto"/>
        <w:rPr>
          <w:rFonts w:cs="Times New Roman"/>
          <w:b/>
          <w:bCs/>
          <w:szCs w:val="24"/>
        </w:rPr>
      </w:pPr>
    </w:p>
    <w:p w14:paraId="497DCB90" w14:textId="77777777" w:rsidR="00A73AE3" w:rsidRDefault="00A73AE3" w:rsidP="0093235D">
      <w:pPr>
        <w:spacing w:line="240" w:lineRule="auto"/>
        <w:rPr>
          <w:rFonts w:cs="Times New Roman"/>
          <w:b/>
          <w:bCs/>
          <w:szCs w:val="24"/>
        </w:rPr>
      </w:pPr>
    </w:p>
    <w:p w14:paraId="1B0A7D27" w14:textId="77777777" w:rsidR="00A73AE3" w:rsidRDefault="00A73AE3" w:rsidP="0093235D">
      <w:pPr>
        <w:spacing w:line="240" w:lineRule="auto"/>
        <w:rPr>
          <w:rFonts w:cs="Times New Roman"/>
          <w:b/>
          <w:bCs/>
          <w:szCs w:val="24"/>
        </w:rPr>
      </w:pPr>
    </w:p>
    <w:p w14:paraId="6F901E06" w14:textId="77777777" w:rsidR="00A73AE3" w:rsidRDefault="00A73AE3" w:rsidP="0093235D">
      <w:pPr>
        <w:spacing w:line="240" w:lineRule="auto"/>
        <w:rPr>
          <w:rFonts w:cs="Times New Roman"/>
          <w:b/>
          <w:bCs/>
          <w:szCs w:val="24"/>
        </w:rPr>
      </w:pPr>
    </w:p>
    <w:p w14:paraId="5C0D4637" w14:textId="77777777" w:rsidR="00A73AE3" w:rsidRDefault="00A73AE3" w:rsidP="0093235D">
      <w:pPr>
        <w:spacing w:line="240" w:lineRule="auto"/>
        <w:rPr>
          <w:rFonts w:cs="Times New Roman"/>
          <w:b/>
          <w:bCs/>
          <w:szCs w:val="24"/>
        </w:rPr>
      </w:pPr>
    </w:p>
    <w:p w14:paraId="61033354" w14:textId="77777777" w:rsidR="00A73AE3" w:rsidRDefault="00A73AE3" w:rsidP="0093235D">
      <w:pPr>
        <w:spacing w:line="240" w:lineRule="auto"/>
        <w:rPr>
          <w:rFonts w:cs="Times New Roman"/>
          <w:b/>
          <w:bCs/>
          <w:szCs w:val="24"/>
        </w:rPr>
      </w:pPr>
    </w:p>
    <w:p w14:paraId="52DF64AA" w14:textId="77777777" w:rsidR="00A73AE3" w:rsidRDefault="00A73AE3" w:rsidP="0093235D">
      <w:pPr>
        <w:spacing w:line="240" w:lineRule="auto"/>
        <w:rPr>
          <w:rFonts w:cs="Times New Roman"/>
          <w:b/>
          <w:bCs/>
          <w:szCs w:val="24"/>
        </w:rPr>
      </w:pPr>
    </w:p>
    <w:p w14:paraId="43DA7BE6" w14:textId="77777777" w:rsidR="00A73AE3" w:rsidRDefault="00A73AE3" w:rsidP="0093235D">
      <w:pPr>
        <w:spacing w:line="240" w:lineRule="auto"/>
        <w:rPr>
          <w:rFonts w:cs="Times New Roman"/>
          <w:b/>
          <w:bCs/>
          <w:szCs w:val="24"/>
        </w:rPr>
      </w:pPr>
    </w:p>
    <w:p w14:paraId="5A0AD018" w14:textId="77777777" w:rsidR="00A73AE3" w:rsidRDefault="00A73AE3" w:rsidP="0093235D">
      <w:pPr>
        <w:spacing w:line="240" w:lineRule="auto"/>
        <w:rPr>
          <w:rFonts w:cs="Times New Roman"/>
          <w:b/>
          <w:bCs/>
          <w:szCs w:val="24"/>
        </w:rPr>
      </w:pPr>
    </w:p>
    <w:p w14:paraId="41A17C44" w14:textId="77777777" w:rsidR="00A73AE3" w:rsidRDefault="00A73AE3" w:rsidP="0093235D">
      <w:pPr>
        <w:spacing w:line="240" w:lineRule="auto"/>
        <w:rPr>
          <w:rFonts w:cs="Times New Roman"/>
          <w:b/>
          <w:bCs/>
          <w:szCs w:val="24"/>
        </w:rPr>
      </w:pPr>
    </w:p>
    <w:p w14:paraId="200DFE4B" w14:textId="77777777" w:rsidR="00A73AE3" w:rsidRDefault="00A73AE3" w:rsidP="0093235D">
      <w:pPr>
        <w:spacing w:line="240" w:lineRule="auto"/>
        <w:rPr>
          <w:rFonts w:cs="Times New Roman"/>
          <w:b/>
          <w:bCs/>
          <w:szCs w:val="24"/>
        </w:rPr>
      </w:pPr>
    </w:p>
    <w:p w14:paraId="05F0FB5C" w14:textId="77777777" w:rsidR="00A73AE3" w:rsidRDefault="00A73AE3" w:rsidP="0093235D">
      <w:pPr>
        <w:spacing w:line="240" w:lineRule="auto"/>
        <w:rPr>
          <w:rFonts w:cs="Times New Roman"/>
          <w:b/>
          <w:bCs/>
          <w:szCs w:val="24"/>
        </w:rPr>
      </w:pPr>
    </w:p>
    <w:p w14:paraId="3BBD1C96" w14:textId="77777777" w:rsidR="00A73AE3" w:rsidRDefault="00A73AE3" w:rsidP="0093235D">
      <w:pPr>
        <w:spacing w:line="240" w:lineRule="auto"/>
        <w:rPr>
          <w:rFonts w:cs="Times New Roman"/>
          <w:b/>
          <w:bCs/>
          <w:szCs w:val="24"/>
        </w:rPr>
      </w:pPr>
    </w:p>
    <w:p w14:paraId="20657958" w14:textId="77777777" w:rsidR="00A73AE3" w:rsidRDefault="00A73AE3" w:rsidP="0093235D">
      <w:pPr>
        <w:spacing w:line="240" w:lineRule="auto"/>
        <w:rPr>
          <w:rFonts w:cs="Times New Roman"/>
          <w:b/>
          <w:bCs/>
          <w:szCs w:val="24"/>
        </w:rPr>
      </w:pPr>
    </w:p>
    <w:p w14:paraId="6E5A8683" w14:textId="77777777" w:rsidR="00A73AE3" w:rsidRDefault="00A73AE3" w:rsidP="0093235D">
      <w:pPr>
        <w:spacing w:line="240" w:lineRule="auto"/>
        <w:rPr>
          <w:rFonts w:cs="Times New Roman"/>
          <w:b/>
          <w:bCs/>
          <w:szCs w:val="24"/>
        </w:rPr>
      </w:pPr>
    </w:p>
    <w:p w14:paraId="3F800C6D" w14:textId="77777777" w:rsidR="00A73AE3" w:rsidRDefault="00A73AE3" w:rsidP="0093235D">
      <w:pPr>
        <w:spacing w:line="240" w:lineRule="auto"/>
        <w:rPr>
          <w:rFonts w:cs="Times New Roman"/>
          <w:b/>
          <w:bCs/>
          <w:szCs w:val="24"/>
        </w:rPr>
      </w:pPr>
    </w:p>
    <w:p w14:paraId="243C20A9" w14:textId="77777777" w:rsidR="00A73AE3" w:rsidRDefault="00A73AE3" w:rsidP="0093235D">
      <w:pPr>
        <w:spacing w:line="240" w:lineRule="auto"/>
        <w:rPr>
          <w:rFonts w:cs="Times New Roman"/>
          <w:b/>
          <w:bCs/>
          <w:szCs w:val="24"/>
        </w:rPr>
      </w:pPr>
    </w:p>
    <w:p w14:paraId="566C4B84" w14:textId="77777777" w:rsidR="00A73AE3" w:rsidRDefault="00A73AE3" w:rsidP="0093235D">
      <w:pPr>
        <w:spacing w:line="240" w:lineRule="auto"/>
        <w:rPr>
          <w:rFonts w:cs="Times New Roman"/>
          <w:b/>
          <w:bCs/>
          <w:szCs w:val="24"/>
        </w:rPr>
      </w:pPr>
    </w:p>
    <w:p w14:paraId="0F40B6BB" w14:textId="77777777" w:rsidR="00A73AE3" w:rsidRDefault="00A73AE3" w:rsidP="0093235D">
      <w:pPr>
        <w:spacing w:line="240" w:lineRule="auto"/>
        <w:rPr>
          <w:rFonts w:cs="Times New Roman"/>
          <w:b/>
          <w:bCs/>
          <w:szCs w:val="24"/>
        </w:rPr>
      </w:pPr>
    </w:p>
    <w:p w14:paraId="28CC3753" w14:textId="15D7B4D3" w:rsidR="00781546" w:rsidRDefault="00781546" w:rsidP="0093235D">
      <w:pPr>
        <w:spacing w:line="240" w:lineRule="auto"/>
        <w:rPr>
          <w:rFonts w:cs="Times New Roman"/>
          <w:b/>
          <w:bCs/>
          <w:szCs w:val="24"/>
        </w:rPr>
      </w:pPr>
      <w:r>
        <w:rPr>
          <w:rFonts w:cs="Times New Roman"/>
          <w:b/>
          <w:bCs/>
          <w:szCs w:val="24"/>
        </w:rPr>
        <w:lastRenderedPageBreak/>
        <w:t>Annexure:</w:t>
      </w:r>
    </w:p>
    <w:p w14:paraId="016F81DC" w14:textId="77777777" w:rsidR="00781546" w:rsidRDefault="00781546" w:rsidP="0093235D">
      <w:pPr>
        <w:spacing w:line="240" w:lineRule="auto"/>
        <w:rPr>
          <w:rFonts w:cs="Times New Roman"/>
          <w:b/>
          <w:bCs/>
          <w:szCs w:val="24"/>
        </w:rPr>
      </w:pPr>
    </w:p>
    <w:p w14:paraId="03A8C3D4" w14:textId="4778D426" w:rsidR="00B55793" w:rsidRPr="00B55793" w:rsidRDefault="00B55793" w:rsidP="0093235D">
      <w:pPr>
        <w:spacing w:line="240" w:lineRule="auto"/>
        <w:rPr>
          <w:rFonts w:cs="Times New Roman"/>
          <w:b/>
          <w:bCs/>
          <w:szCs w:val="24"/>
        </w:rPr>
      </w:pPr>
      <w:r>
        <w:rPr>
          <w:rFonts w:cs="Times New Roman"/>
          <w:b/>
          <w:bCs/>
          <w:szCs w:val="24"/>
        </w:rPr>
        <w:t>Preliminary Screening Criteria</w:t>
      </w:r>
    </w:p>
    <w:p w14:paraId="0DD4A79D" w14:textId="77777777" w:rsidR="0093235D" w:rsidRPr="00B55793" w:rsidRDefault="0093235D" w:rsidP="00B55793">
      <w:pPr>
        <w:spacing w:line="276" w:lineRule="auto"/>
        <w:jc w:val="left"/>
        <w:rPr>
          <w:rFonts w:cs="Times New Roman"/>
          <w:b/>
          <w:bCs/>
          <w:szCs w:val="24"/>
        </w:rPr>
      </w:pPr>
      <w:r w:rsidRPr="00B55793">
        <w:rPr>
          <w:rFonts w:cs="Times New Roman"/>
          <w:b/>
          <w:bCs/>
          <w:szCs w:val="24"/>
        </w:rPr>
        <w:t>Institution level criteria</w:t>
      </w:r>
    </w:p>
    <w:tbl>
      <w:tblPr>
        <w:tblStyle w:val="TableGrid"/>
        <w:tblW w:w="5267" w:type="pct"/>
        <w:tblLook w:val="04A0" w:firstRow="1" w:lastRow="0" w:firstColumn="1" w:lastColumn="0" w:noHBand="0" w:noVBand="1"/>
      </w:tblPr>
      <w:tblGrid>
        <w:gridCol w:w="836"/>
        <w:gridCol w:w="2674"/>
        <w:gridCol w:w="4566"/>
        <w:gridCol w:w="1421"/>
      </w:tblGrid>
      <w:tr w:rsidR="0093235D" w:rsidRPr="00B55793" w14:paraId="3437C9EB" w14:textId="77777777" w:rsidTr="00B55793">
        <w:tc>
          <w:tcPr>
            <w:tcW w:w="440" w:type="pct"/>
          </w:tcPr>
          <w:p w14:paraId="322EF120" w14:textId="77777777" w:rsidR="0093235D" w:rsidRPr="00B55793" w:rsidRDefault="0093235D" w:rsidP="00EE327B">
            <w:pPr>
              <w:pStyle w:val="NoSpacing"/>
            </w:pPr>
            <w:r w:rsidRPr="00B55793">
              <w:t>S No</w:t>
            </w:r>
          </w:p>
        </w:tc>
        <w:tc>
          <w:tcPr>
            <w:tcW w:w="1408" w:type="pct"/>
          </w:tcPr>
          <w:p w14:paraId="4DE53037" w14:textId="77777777" w:rsidR="0093235D" w:rsidRPr="00B55793" w:rsidRDefault="0093235D" w:rsidP="00EE327B">
            <w:pPr>
              <w:pStyle w:val="NoSpacing"/>
            </w:pPr>
            <w:r w:rsidRPr="00B55793">
              <w:t>Particulars</w:t>
            </w:r>
          </w:p>
        </w:tc>
        <w:tc>
          <w:tcPr>
            <w:tcW w:w="2404" w:type="pct"/>
          </w:tcPr>
          <w:p w14:paraId="6C7794C8" w14:textId="77777777" w:rsidR="0093235D" w:rsidRPr="00B55793" w:rsidRDefault="0093235D" w:rsidP="00EE327B">
            <w:pPr>
              <w:pStyle w:val="NoSpacing"/>
            </w:pPr>
            <w:r w:rsidRPr="00B55793">
              <w:t>Criteria</w:t>
            </w:r>
          </w:p>
        </w:tc>
        <w:tc>
          <w:tcPr>
            <w:tcW w:w="747" w:type="pct"/>
          </w:tcPr>
          <w:p w14:paraId="42939E96" w14:textId="77777777" w:rsidR="0093235D" w:rsidRPr="00B55793" w:rsidRDefault="0093235D" w:rsidP="00EE327B">
            <w:pPr>
              <w:pStyle w:val="NoSpacing"/>
            </w:pPr>
            <w:r w:rsidRPr="00B55793">
              <w:t>Score</w:t>
            </w:r>
          </w:p>
        </w:tc>
      </w:tr>
      <w:tr w:rsidR="0093235D" w:rsidRPr="00B55793" w14:paraId="2FA63E3D" w14:textId="77777777" w:rsidTr="00B55793">
        <w:tc>
          <w:tcPr>
            <w:tcW w:w="440" w:type="pct"/>
            <w:vMerge w:val="restart"/>
          </w:tcPr>
          <w:p w14:paraId="5B4A05A6" w14:textId="77777777" w:rsidR="0093235D" w:rsidRPr="00B55793" w:rsidRDefault="0093235D" w:rsidP="00EE327B">
            <w:pPr>
              <w:pStyle w:val="NoSpacing"/>
            </w:pPr>
            <w:r w:rsidRPr="00B55793">
              <w:t>1</w:t>
            </w:r>
          </w:p>
        </w:tc>
        <w:tc>
          <w:tcPr>
            <w:tcW w:w="1408" w:type="pct"/>
            <w:vMerge w:val="restart"/>
          </w:tcPr>
          <w:p w14:paraId="41C7A3DF" w14:textId="77777777" w:rsidR="0093235D" w:rsidRPr="00B55793" w:rsidRDefault="0093235D" w:rsidP="00EE327B">
            <w:pPr>
              <w:pStyle w:val="NoSpacing"/>
            </w:pPr>
            <w:r w:rsidRPr="00B55793">
              <w:t>Accreditation</w:t>
            </w:r>
          </w:p>
        </w:tc>
        <w:tc>
          <w:tcPr>
            <w:tcW w:w="2404" w:type="pct"/>
          </w:tcPr>
          <w:p w14:paraId="22E67170" w14:textId="2329DE3D" w:rsidR="0093235D" w:rsidRPr="00B55793" w:rsidRDefault="0093235D" w:rsidP="00EE327B">
            <w:pPr>
              <w:pStyle w:val="NoSpacing"/>
            </w:pPr>
            <w:r w:rsidRPr="00B55793">
              <w:t xml:space="preserve">NAAC 'A' </w:t>
            </w:r>
            <w:r w:rsidR="00473187" w:rsidRPr="00B55793">
              <w:t xml:space="preserve">level </w:t>
            </w:r>
            <w:r w:rsidRPr="00B55793">
              <w:t>Grade or equivalent accreditation</w:t>
            </w:r>
          </w:p>
        </w:tc>
        <w:tc>
          <w:tcPr>
            <w:tcW w:w="747" w:type="pct"/>
          </w:tcPr>
          <w:p w14:paraId="7D9A9DD7" w14:textId="77777777" w:rsidR="0093235D" w:rsidRPr="00B55793" w:rsidRDefault="0093235D" w:rsidP="00EE327B">
            <w:pPr>
              <w:pStyle w:val="NoSpacing"/>
            </w:pPr>
            <w:r w:rsidRPr="00B55793">
              <w:t>10 points</w:t>
            </w:r>
          </w:p>
        </w:tc>
      </w:tr>
      <w:tr w:rsidR="0093235D" w:rsidRPr="00B55793" w14:paraId="79CF66B6" w14:textId="77777777" w:rsidTr="00B55793">
        <w:tc>
          <w:tcPr>
            <w:tcW w:w="440" w:type="pct"/>
            <w:vMerge/>
          </w:tcPr>
          <w:p w14:paraId="17AE6AD3" w14:textId="77777777" w:rsidR="0093235D" w:rsidRPr="00B55793" w:rsidRDefault="0093235D" w:rsidP="00EE327B">
            <w:pPr>
              <w:pStyle w:val="NoSpacing"/>
            </w:pPr>
          </w:p>
        </w:tc>
        <w:tc>
          <w:tcPr>
            <w:tcW w:w="1408" w:type="pct"/>
            <w:vMerge/>
          </w:tcPr>
          <w:p w14:paraId="1944F121" w14:textId="77777777" w:rsidR="0093235D" w:rsidRPr="00B55793" w:rsidRDefault="0093235D" w:rsidP="00EE327B">
            <w:pPr>
              <w:pStyle w:val="NoSpacing"/>
            </w:pPr>
          </w:p>
        </w:tc>
        <w:tc>
          <w:tcPr>
            <w:tcW w:w="2404" w:type="pct"/>
          </w:tcPr>
          <w:p w14:paraId="04E3359D" w14:textId="2A04C872" w:rsidR="0093235D" w:rsidRPr="00B55793" w:rsidRDefault="0093235D" w:rsidP="00EE327B">
            <w:pPr>
              <w:pStyle w:val="NoSpacing"/>
            </w:pPr>
            <w:r w:rsidRPr="00B55793">
              <w:t xml:space="preserve">NAAC 'B' </w:t>
            </w:r>
            <w:r w:rsidR="00473187" w:rsidRPr="00B55793">
              <w:t xml:space="preserve">level </w:t>
            </w:r>
            <w:r w:rsidRPr="00B55793">
              <w:t>Grade or equivalent</w:t>
            </w:r>
            <w:r w:rsidR="00473187" w:rsidRPr="00B55793">
              <w:t xml:space="preserve"> accreditation</w:t>
            </w:r>
          </w:p>
        </w:tc>
        <w:tc>
          <w:tcPr>
            <w:tcW w:w="747" w:type="pct"/>
          </w:tcPr>
          <w:p w14:paraId="1B8C8B79" w14:textId="77777777" w:rsidR="0093235D" w:rsidRPr="00B55793" w:rsidRDefault="0093235D" w:rsidP="00EE327B">
            <w:pPr>
              <w:pStyle w:val="NoSpacing"/>
            </w:pPr>
            <w:r w:rsidRPr="00B55793">
              <w:t>5 points</w:t>
            </w:r>
          </w:p>
        </w:tc>
      </w:tr>
      <w:tr w:rsidR="0093235D" w:rsidRPr="00B55793" w14:paraId="7ED10957" w14:textId="77777777" w:rsidTr="00B55793">
        <w:tc>
          <w:tcPr>
            <w:tcW w:w="440" w:type="pct"/>
            <w:vMerge/>
          </w:tcPr>
          <w:p w14:paraId="24A45871" w14:textId="77777777" w:rsidR="0093235D" w:rsidRPr="00B55793" w:rsidRDefault="0093235D" w:rsidP="00EE327B">
            <w:pPr>
              <w:pStyle w:val="NoSpacing"/>
            </w:pPr>
          </w:p>
        </w:tc>
        <w:tc>
          <w:tcPr>
            <w:tcW w:w="1408" w:type="pct"/>
            <w:vMerge/>
          </w:tcPr>
          <w:p w14:paraId="4FE1B87F" w14:textId="77777777" w:rsidR="0093235D" w:rsidRPr="00B55793" w:rsidRDefault="0093235D" w:rsidP="00EE327B">
            <w:pPr>
              <w:pStyle w:val="NoSpacing"/>
            </w:pPr>
          </w:p>
        </w:tc>
        <w:tc>
          <w:tcPr>
            <w:tcW w:w="2404" w:type="pct"/>
          </w:tcPr>
          <w:p w14:paraId="216FCAFD" w14:textId="724F9BBF" w:rsidR="0093235D" w:rsidRPr="00B55793" w:rsidRDefault="0093235D" w:rsidP="00EE327B">
            <w:pPr>
              <w:pStyle w:val="NoSpacing"/>
            </w:pPr>
            <w:r w:rsidRPr="00B55793">
              <w:t xml:space="preserve">NAAC 'C' </w:t>
            </w:r>
            <w:r w:rsidR="00473187" w:rsidRPr="00B55793">
              <w:t xml:space="preserve">level </w:t>
            </w:r>
            <w:r w:rsidRPr="00B55793">
              <w:t>Grade or equivalent</w:t>
            </w:r>
            <w:r w:rsidR="00473187" w:rsidRPr="00B55793">
              <w:t xml:space="preserve"> accreditation</w:t>
            </w:r>
          </w:p>
        </w:tc>
        <w:tc>
          <w:tcPr>
            <w:tcW w:w="747" w:type="pct"/>
          </w:tcPr>
          <w:p w14:paraId="58CB0022" w14:textId="77777777" w:rsidR="0093235D" w:rsidRPr="00B55793" w:rsidRDefault="0093235D" w:rsidP="00EE327B">
            <w:pPr>
              <w:pStyle w:val="NoSpacing"/>
            </w:pPr>
            <w:r w:rsidRPr="00B55793">
              <w:t>Not eligible</w:t>
            </w:r>
          </w:p>
        </w:tc>
      </w:tr>
      <w:tr w:rsidR="0093235D" w:rsidRPr="00B55793" w14:paraId="2BB6FA7B" w14:textId="77777777" w:rsidTr="00B55793">
        <w:tc>
          <w:tcPr>
            <w:tcW w:w="440" w:type="pct"/>
            <w:vMerge/>
          </w:tcPr>
          <w:p w14:paraId="34604B83" w14:textId="77777777" w:rsidR="0093235D" w:rsidRPr="00B55793" w:rsidRDefault="0093235D" w:rsidP="00EE327B">
            <w:pPr>
              <w:pStyle w:val="NoSpacing"/>
            </w:pPr>
          </w:p>
        </w:tc>
        <w:tc>
          <w:tcPr>
            <w:tcW w:w="1408" w:type="pct"/>
            <w:vMerge/>
          </w:tcPr>
          <w:p w14:paraId="6D3DB2A2" w14:textId="77777777" w:rsidR="0093235D" w:rsidRPr="00B55793" w:rsidRDefault="0093235D" w:rsidP="00EE327B">
            <w:pPr>
              <w:pStyle w:val="NoSpacing"/>
            </w:pPr>
          </w:p>
        </w:tc>
        <w:tc>
          <w:tcPr>
            <w:tcW w:w="2404" w:type="pct"/>
          </w:tcPr>
          <w:p w14:paraId="72FAED14" w14:textId="77777777" w:rsidR="0093235D" w:rsidRPr="00B55793" w:rsidRDefault="0093235D" w:rsidP="00EE327B">
            <w:pPr>
              <w:pStyle w:val="NoSpacing"/>
            </w:pPr>
            <w:r w:rsidRPr="00B55793">
              <w:t>Not graded</w:t>
            </w:r>
          </w:p>
        </w:tc>
        <w:tc>
          <w:tcPr>
            <w:tcW w:w="747" w:type="pct"/>
          </w:tcPr>
          <w:p w14:paraId="1F661EC4" w14:textId="77777777" w:rsidR="0093235D" w:rsidRPr="00B55793" w:rsidRDefault="0093235D" w:rsidP="00EE327B">
            <w:pPr>
              <w:pStyle w:val="NoSpacing"/>
            </w:pPr>
            <w:r w:rsidRPr="00B55793">
              <w:t>Not eligible</w:t>
            </w:r>
          </w:p>
        </w:tc>
      </w:tr>
      <w:tr w:rsidR="0093235D" w:rsidRPr="00B55793" w14:paraId="323A3BD9" w14:textId="77777777" w:rsidTr="00B55793">
        <w:tc>
          <w:tcPr>
            <w:tcW w:w="440" w:type="pct"/>
            <w:vMerge w:val="restart"/>
          </w:tcPr>
          <w:p w14:paraId="25B3F9C8" w14:textId="77777777" w:rsidR="0093235D" w:rsidRPr="00B55793" w:rsidRDefault="0093235D" w:rsidP="00EE327B">
            <w:pPr>
              <w:pStyle w:val="NoSpacing"/>
            </w:pPr>
            <w:r w:rsidRPr="00B55793">
              <w:t>2</w:t>
            </w:r>
          </w:p>
        </w:tc>
        <w:tc>
          <w:tcPr>
            <w:tcW w:w="1408" w:type="pct"/>
            <w:vMerge w:val="restart"/>
          </w:tcPr>
          <w:p w14:paraId="048230DF" w14:textId="77777777" w:rsidR="0093235D" w:rsidRPr="00B55793" w:rsidRDefault="0093235D" w:rsidP="00EE327B">
            <w:pPr>
              <w:pStyle w:val="NoSpacing"/>
            </w:pPr>
            <w:r w:rsidRPr="00B55793">
              <w:t>Institution's Reputation and Ranking</w:t>
            </w:r>
          </w:p>
        </w:tc>
        <w:tc>
          <w:tcPr>
            <w:tcW w:w="2404" w:type="pct"/>
          </w:tcPr>
          <w:p w14:paraId="11998BDE" w14:textId="77777777" w:rsidR="0093235D" w:rsidRPr="00B55793" w:rsidRDefault="0093235D" w:rsidP="00EE327B">
            <w:pPr>
              <w:pStyle w:val="NoSpacing"/>
            </w:pPr>
            <w:r w:rsidRPr="00B55793">
              <w:t>Ranked among top 25 in NIRF (Any category)</w:t>
            </w:r>
          </w:p>
        </w:tc>
        <w:tc>
          <w:tcPr>
            <w:tcW w:w="747" w:type="pct"/>
          </w:tcPr>
          <w:p w14:paraId="4A97879C" w14:textId="77777777" w:rsidR="0093235D" w:rsidRPr="00B55793" w:rsidRDefault="0093235D" w:rsidP="00EE327B">
            <w:pPr>
              <w:pStyle w:val="NoSpacing"/>
            </w:pPr>
            <w:r w:rsidRPr="00B55793">
              <w:t>10 points</w:t>
            </w:r>
          </w:p>
        </w:tc>
      </w:tr>
      <w:tr w:rsidR="0093235D" w:rsidRPr="00B55793" w14:paraId="2EDCCC5A" w14:textId="77777777" w:rsidTr="00B55793">
        <w:tc>
          <w:tcPr>
            <w:tcW w:w="440" w:type="pct"/>
            <w:vMerge/>
          </w:tcPr>
          <w:p w14:paraId="7F16B4F1" w14:textId="77777777" w:rsidR="0093235D" w:rsidRPr="00B55793" w:rsidRDefault="0093235D" w:rsidP="00EE327B">
            <w:pPr>
              <w:pStyle w:val="NoSpacing"/>
            </w:pPr>
          </w:p>
        </w:tc>
        <w:tc>
          <w:tcPr>
            <w:tcW w:w="1408" w:type="pct"/>
            <w:vMerge/>
          </w:tcPr>
          <w:p w14:paraId="25287BD6" w14:textId="77777777" w:rsidR="0093235D" w:rsidRPr="00B55793" w:rsidRDefault="0093235D" w:rsidP="00EE327B">
            <w:pPr>
              <w:pStyle w:val="NoSpacing"/>
            </w:pPr>
          </w:p>
        </w:tc>
        <w:tc>
          <w:tcPr>
            <w:tcW w:w="2404" w:type="pct"/>
          </w:tcPr>
          <w:p w14:paraId="1D238501" w14:textId="77777777" w:rsidR="0093235D" w:rsidRPr="00B55793" w:rsidRDefault="0093235D" w:rsidP="00EE327B">
            <w:pPr>
              <w:pStyle w:val="NoSpacing"/>
            </w:pPr>
            <w:r w:rsidRPr="00B55793">
              <w:t>Ranked between 26-75 in NIRF (Any category)</w:t>
            </w:r>
          </w:p>
        </w:tc>
        <w:tc>
          <w:tcPr>
            <w:tcW w:w="747" w:type="pct"/>
          </w:tcPr>
          <w:p w14:paraId="76B23D0B" w14:textId="77777777" w:rsidR="0093235D" w:rsidRPr="00B55793" w:rsidRDefault="0093235D" w:rsidP="00EE327B">
            <w:pPr>
              <w:pStyle w:val="NoSpacing"/>
            </w:pPr>
            <w:r w:rsidRPr="00B55793">
              <w:t>7 points</w:t>
            </w:r>
          </w:p>
        </w:tc>
      </w:tr>
      <w:tr w:rsidR="0093235D" w:rsidRPr="00B55793" w14:paraId="770E2424" w14:textId="77777777" w:rsidTr="00B55793">
        <w:tc>
          <w:tcPr>
            <w:tcW w:w="440" w:type="pct"/>
            <w:vMerge/>
          </w:tcPr>
          <w:p w14:paraId="67986E30" w14:textId="77777777" w:rsidR="0093235D" w:rsidRPr="00B55793" w:rsidRDefault="0093235D" w:rsidP="00EE327B">
            <w:pPr>
              <w:pStyle w:val="NoSpacing"/>
            </w:pPr>
          </w:p>
        </w:tc>
        <w:tc>
          <w:tcPr>
            <w:tcW w:w="1408" w:type="pct"/>
            <w:vMerge/>
          </w:tcPr>
          <w:p w14:paraId="5DC80AF1" w14:textId="77777777" w:rsidR="0093235D" w:rsidRPr="00B55793" w:rsidRDefault="0093235D" w:rsidP="00EE327B">
            <w:pPr>
              <w:pStyle w:val="NoSpacing"/>
            </w:pPr>
          </w:p>
        </w:tc>
        <w:tc>
          <w:tcPr>
            <w:tcW w:w="2404" w:type="pct"/>
          </w:tcPr>
          <w:p w14:paraId="5E58A1C8" w14:textId="77777777" w:rsidR="0093235D" w:rsidRPr="00B55793" w:rsidRDefault="0093235D" w:rsidP="00EE327B">
            <w:pPr>
              <w:pStyle w:val="NoSpacing"/>
            </w:pPr>
            <w:r w:rsidRPr="00B55793">
              <w:t>Ranked by NIRF</w:t>
            </w:r>
          </w:p>
        </w:tc>
        <w:tc>
          <w:tcPr>
            <w:tcW w:w="747" w:type="pct"/>
          </w:tcPr>
          <w:p w14:paraId="09435485" w14:textId="77777777" w:rsidR="0093235D" w:rsidRPr="00B55793" w:rsidRDefault="0093235D" w:rsidP="00EE327B">
            <w:pPr>
              <w:pStyle w:val="NoSpacing"/>
            </w:pPr>
            <w:r w:rsidRPr="00B55793">
              <w:t>3 points</w:t>
            </w:r>
          </w:p>
        </w:tc>
      </w:tr>
      <w:tr w:rsidR="0093235D" w:rsidRPr="00B55793" w14:paraId="69AF8FC1" w14:textId="77777777" w:rsidTr="00B55793">
        <w:tc>
          <w:tcPr>
            <w:tcW w:w="440" w:type="pct"/>
            <w:vMerge/>
          </w:tcPr>
          <w:p w14:paraId="748D7143" w14:textId="77777777" w:rsidR="0093235D" w:rsidRPr="00B55793" w:rsidRDefault="0093235D" w:rsidP="00EE327B">
            <w:pPr>
              <w:pStyle w:val="NoSpacing"/>
            </w:pPr>
          </w:p>
        </w:tc>
        <w:tc>
          <w:tcPr>
            <w:tcW w:w="1408" w:type="pct"/>
            <w:vMerge/>
          </w:tcPr>
          <w:p w14:paraId="713EFEAA" w14:textId="77777777" w:rsidR="0093235D" w:rsidRPr="00B55793" w:rsidRDefault="0093235D" w:rsidP="00EE327B">
            <w:pPr>
              <w:pStyle w:val="NoSpacing"/>
            </w:pPr>
          </w:p>
        </w:tc>
        <w:tc>
          <w:tcPr>
            <w:tcW w:w="2404" w:type="pct"/>
          </w:tcPr>
          <w:p w14:paraId="18BCAC2F" w14:textId="77777777" w:rsidR="0093235D" w:rsidRPr="00B55793" w:rsidRDefault="0093235D" w:rsidP="00EE327B">
            <w:pPr>
              <w:pStyle w:val="NoSpacing"/>
            </w:pPr>
            <w:r w:rsidRPr="00B55793">
              <w:t>Not ranked by NIRF</w:t>
            </w:r>
          </w:p>
        </w:tc>
        <w:tc>
          <w:tcPr>
            <w:tcW w:w="747" w:type="pct"/>
          </w:tcPr>
          <w:p w14:paraId="19263442" w14:textId="43137E96" w:rsidR="0093235D" w:rsidRPr="00B55793" w:rsidRDefault="0093235D" w:rsidP="00EE327B">
            <w:pPr>
              <w:pStyle w:val="NoSpacing"/>
            </w:pPr>
            <w:r w:rsidRPr="00B55793">
              <w:t>0 point</w:t>
            </w:r>
          </w:p>
        </w:tc>
      </w:tr>
      <w:tr w:rsidR="0093235D" w:rsidRPr="00B55793" w14:paraId="149622EA" w14:textId="77777777" w:rsidTr="00B55793">
        <w:tc>
          <w:tcPr>
            <w:tcW w:w="440" w:type="pct"/>
            <w:vMerge w:val="restart"/>
          </w:tcPr>
          <w:p w14:paraId="0F2ADFC5" w14:textId="77777777" w:rsidR="0093235D" w:rsidRPr="00B55793" w:rsidRDefault="0093235D" w:rsidP="00EE327B">
            <w:pPr>
              <w:pStyle w:val="NoSpacing"/>
            </w:pPr>
            <w:r w:rsidRPr="00B55793">
              <w:t>3</w:t>
            </w:r>
          </w:p>
        </w:tc>
        <w:tc>
          <w:tcPr>
            <w:tcW w:w="1408" w:type="pct"/>
            <w:vMerge w:val="restart"/>
          </w:tcPr>
          <w:p w14:paraId="7AD73752" w14:textId="77777777" w:rsidR="0093235D" w:rsidRPr="00B55793" w:rsidRDefault="0093235D" w:rsidP="00EE327B">
            <w:pPr>
              <w:pStyle w:val="NoSpacing"/>
            </w:pPr>
            <w:r w:rsidRPr="00B55793">
              <w:t>History of the Actuarial/Allied Program</w:t>
            </w:r>
          </w:p>
        </w:tc>
        <w:tc>
          <w:tcPr>
            <w:tcW w:w="2404" w:type="pct"/>
          </w:tcPr>
          <w:p w14:paraId="2D722BD1" w14:textId="77777777" w:rsidR="0093235D" w:rsidRPr="00B55793" w:rsidRDefault="0093235D" w:rsidP="00EE327B">
            <w:pPr>
              <w:pStyle w:val="NoSpacing"/>
            </w:pPr>
            <w:r w:rsidRPr="00B55793">
              <w:t>More than 10 years</w:t>
            </w:r>
          </w:p>
        </w:tc>
        <w:tc>
          <w:tcPr>
            <w:tcW w:w="747" w:type="pct"/>
          </w:tcPr>
          <w:p w14:paraId="1007C17A" w14:textId="77777777" w:rsidR="0093235D" w:rsidRPr="00B55793" w:rsidRDefault="0093235D" w:rsidP="00EE327B">
            <w:pPr>
              <w:pStyle w:val="NoSpacing"/>
            </w:pPr>
            <w:r w:rsidRPr="00B55793">
              <w:t>10 points</w:t>
            </w:r>
          </w:p>
        </w:tc>
      </w:tr>
      <w:tr w:rsidR="0093235D" w:rsidRPr="00B55793" w14:paraId="7B1EE21A" w14:textId="77777777" w:rsidTr="00B55793">
        <w:tc>
          <w:tcPr>
            <w:tcW w:w="440" w:type="pct"/>
            <w:vMerge/>
          </w:tcPr>
          <w:p w14:paraId="5EC62A52" w14:textId="77777777" w:rsidR="0093235D" w:rsidRPr="00B55793" w:rsidRDefault="0093235D" w:rsidP="00EE327B">
            <w:pPr>
              <w:pStyle w:val="NoSpacing"/>
            </w:pPr>
          </w:p>
        </w:tc>
        <w:tc>
          <w:tcPr>
            <w:tcW w:w="1408" w:type="pct"/>
            <w:vMerge/>
          </w:tcPr>
          <w:p w14:paraId="73527848" w14:textId="77777777" w:rsidR="0093235D" w:rsidRPr="00B55793" w:rsidRDefault="0093235D" w:rsidP="00EE327B">
            <w:pPr>
              <w:pStyle w:val="NoSpacing"/>
            </w:pPr>
          </w:p>
        </w:tc>
        <w:tc>
          <w:tcPr>
            <w:tcW w:w="2404" w:type="pct"/>
          </w:tcPr>
          <w:p w14:paraId="3DDD62F5" w14:textId="77777777" w:rsidR="0093235D" w:rsidRPr="00B55793" w:rsidRDefault="0093235D" w:rsidP="00EE327B">
            <w:pPr>
              <w:pStyle w:val="NoSpacing"/>
            </w:pPr>
            <w:r w:rsidRPr="00B55793">
              <w:t>5-10 years</w:t>
            </w:r>
          </w:p>
        </w:tc>
        <w:tc>
          <w:tcPr>
            <w:tcW w:w="747" w:type="pct"/>
          </w:tcPr>
          <w:p w14:paraId="712A3422" w14:textId="77777777" w:rsidR="0093235D" w:rsidRPr="00B55793" w:rsidRDefault="0093235D" w:rsidP="00EE327B">
            <w:pPr>
              <w:pStyle w:val="NoSpacing"/>
            </w:pPr>
            <w:r w:rsidRPr="00B55793">
              <w:t>5 points</w:t>
            </w:r>
          </w:p>
        </w:tc>
      </w:tr>
      <w:tr w:rsidR="0093235D" w:rsidRPr="00B55793" w14:paraId="7ADA3352" w14:textId="77777777" w:rsidTr="00B55793">
        <w:tc>
          <w:tcPr>
            <w:tcW w:w="440" w:type="pct"/>
            <w:vMerge/>
          </w:tcPr>
          <w:p w14:paraId="6AD4F30F" w14:textId="77777777" w:rsidR="0093235D" w:rsidRPr="00B55793" w:rsidRDefault="0093235D" w:rsidP="00EE327B">
            <w:pPr>
              <w:pStyle w:val="NoSpacing"/>
            </w:pPr>
          </w:p>
        </w:tc>
        <w:tc>
          <w:tcPr>
            <w:tcW w:w="1408" w:type="pct"/>
            <w:vMerge/>
          </w:tcPr>
          <w:p w14:paraId="067D6AC8" w14:textId="77777777" w:rsidR="0093235D" w:rsidRPr="00B55793" w:rsidRDefault="0093235D" w:rsidP="00EE327B">
            <w:pPr>
              <w:pStyle w:val="NoSpacing"/>
            </w:pPr>
          </w:p>
        </w:tc>
        <w:tc>
          <w:tcPr>
            <w:tcW w:w="2404" w:type="pct"/>
          </w:tcPr>
          <w:p w14:paraId="14763687" w14:textId="77777777" w:rsidR="0093235D" w:rsidRPr="00B55793" w:rsidRDefault="0093235D" w:rsidP="00EE327B">
            <w:pPr>
              <w:pStyle w:val="NoSpacing"/>
            </w:pPr>
            <w:r w:rsidRPr="00B55793">
              <w:t>2-4 years</w:t>
            </w:r>
          </w:p>
        </w:tc>
        <w:tc>
          <w:tcPr>
            <w:tcW w:w="747" w:type="pct"/>
          </w:tcPr>
          <w:p w14:paraId="1616918B" w14:textId="77777777" w:rsidR="0093235D" w:rsidRPr="00B55793" w:rsidRDefault="0093235D" w:rsidP="00EE327B">
            <w:pPr>
              <w:pStyle w:val="NoSpacing"/>
            </w:pPr>
            <w:r w:rsidRPr="00B55793">
              <w:t>2 points</w:t>
            </w:r>
          </w:p>
        </w:tc>
      </w:tr>
      <w:tr w:rsidR="0093235D" w:rsidRPr="00B55793" w14:paraId="59BA1B95" w14:textId="77777777" w:rsidTr="00B55793">
        <w:tc>
          <w:tcPr>
            <w:tcW w:w="440" w:type="pct"/>
            <w:vMerge/>
          </w:tcPr>
          <w:p w14:paraId="1FEFC8FA" w14:textId="77777777" w:rsidR="0093235D" w:rsidRPr="00B55793" w:rsidRDefault="0093235D" w:rsidP="00EE327B">
            <w:pPr>
              <w:pStyle w:val="NoSpacing"/>
            </w:pPr>
          </w:p>
        </w:tc>
        <w:tc>
          <w:tcPr>
            <w:tcW w:w="1408" w:type="pct"/>
            <w:vMerge/>
          </w:tcPr>
          <w:p w14:paraId="4CFDDFC8" w14:textId="77777777" w:rsidR="0093235D" w:rsidRPr="00B55793" w:rsidRDefault="0093235D" w:rsidP="00EE327B">
            <w:pPr>
              <w:pStyle w:val="NoSpacing"/>
            </w:pPr>
          </w:p>
        </w:tc>
        <w:tc>
          <w:tcPr>
            <w:tcW w:w="2404" w:type="pct"/>
          </w:tcPr>
          <w:p w14:paraId="427EE801" w14:textId="77777777" w:rsidR="0093235D" w:rsidRPr="00B55793" w:rsidRDefault="0093235D" w:rsidP="00EE327B">
            <w:pPr>
              <w:pStyle w:val="NoSpacing"/>
            </w:pPr>
            <w:r w:rsidRPr="00B55793">
              <w:t>Less than 2 years</w:t>
            </w:r>
          </w:p>
        </w:tc>
        <w:tc>
          <w:tcPr>
            <w:tcW w:w="747" w:type="pct"/>
          </w:tcPr>
          <w:p w14:paraId="19973ADE" w14:textId="5CDA704F" w:rsidR="0093235D" w:rsidRPr="00B55793" w:rsidRDefault="0093235D" w:rsidP="00EE327B">
            <w:pPr>
              <w:pStyle w:val="NoSpacing"/>
            </w:pPr>
            <w:r w:rsidRPr="00B55793">
              <w:t>0 point</w:t>
            </w:r>
          </w:p>
        </w:tc>
      </w:tr>
      <w:tr w:rsidR="0093235D" w:rsidRPr="00B55793" w14:paraId="74D9B9D4" w14:textId="77777777" w:rsidTr="00B55793">
        <w:tc>
          <w:tcPr>
            <w:tcW w:w="440" w:type="pct"/>
            <w:vMerge w:val="restart"/>
          </w:tcPr>
          <w:p w14:paraId="53C1012A" w14:textId="77777777" w:rsidR="0093235D" w:rsidRPr="00B55793" w:rsidRDefault="0093235D" w:rsidP="00EE327B">
            <w:pPr>
              <w:pStyle w:val="NoSpacing"/>
            </w:pPr>
            <w:r w:rsidRPr="00B55793">
              <w:t>4</w:t>
            </w:r>
          </w:p>
        </w:tc>
        <w:tc>
          <w:tcPr>
            <w:tcW w:w="1408" w:type="pct"/>
            <w:vMerge w:val="restart"/>
          </w:tcPr>
          <w:p w14:paraId="2E568086" w14:textId="77777777" w:rsidR="0093235D" w:rsidRPr="00B55793" w:rsidRDefault="0093235D" w:rsidP="00EE327B">
            <w:pPr>
              <w:pStyle w:val="NoSpacing"/>
            </w:pPr>
            <w:r w:rsidRPr="00B55793">
              <w:t>Industry Collaborations and Internship Opportunities</w:t>
            </w:r>
          </w:p>
        </w:tc>
        <w:tc>
          <w:tcPr>
            <w:tcW w:w="2404" w:type="pct"/>
          </w:tcPr>
          <w:p w14:paraId="478D6D78" w14:textId="77777777" w:rsidR="0093235D" w:rsidRPr="00B55793" w:rsidRDefault="0093235D" w:rsidP="00EE327B">
            <w:pPr>
              <w:pStyle w:val="NoSpacing"/>
            </w:pPr>
            <w:r w:rsidRPr="00B55793">
              <w:t>Formal partnerships with leading actuarial/allied firms for internships</w:t>
            </w:r>
          </w:p>
        </w:tc>
        <w:tc>
          <w:tcPr>
            <w:tcW w:w="747" w:type="pct"/>
          </w:tcPr>
          <w:p w14:paraId="17AD77CD" w14:textId="77777777" w:rsidR="0093235D" w:rsidRPr="00B55793" w:rsidRDefault="0093235D" w:rsidP="00EE327B">
            <w:pPr>
              <w:pStyle w:val="NoSpacing"/>
            </w:pPr>
            <w:r w:rsidRPr="00B55793">
              <w:t>5 points</w:t>
            </w:r>
          </w:p>
        </w:tc>
      </w:tr>
      <w:tr w:rsidR="0093235D" w:rsidRPr="00B55793" w14:paraId="58E274CC" w14:textId="77777777" w:rsidTr="00B55793">
        <w:tc>
          <w:tcPr>
            <w:tcW w:w="440" w:type="pct"/>
            <w:vMerge/>
          </w:tcPr>
          <w:p w14:paraId="5FBAE95C" w14:textId="77777777" w:rsidR="0093235D" w:rsidRPr="00B55793" w:rsidRDefault="0093235D" w:rsidP="00EE327B">
            <w:pPr>
              <w:pStyle w:val="NoSpacing"/>
            </w:pPr>
          </w:p>
        </w:tc>
        <w:tc>
          <w:tcPr>
            <w:tcW w:w="1408" w:type="pct"/>
            <w:vMerge/>
          </w:tcPr>
          <w:p w14:paraId="20974544" w14:textId="77777777" w:rsidR="0093235D" w:rsidRPr="00B55793" w:rsidRDefault="0093235D" w:rsidP="00EE327B">
            <w:pPr>
              <w:pStyle w:val="NoSpacing"/>
            </w:pPr>
          </w:p>
        </w:tc>
        <w:tc>
          <w:tcPr>
            <w:tcW w:w="2404" w:type="pct"/>
          </w:tcPr>
          <w:p w14:paraId="6649092F" w14:textId="77777777" w:rsidR="0093235D" w:rsidRPr="00B55793" w:rsidRDefault="0093235D" w:rsidP="00EE327B">
            <w:pPr>
              <w:pStyle w:val="NoSpacing"/>
            </w:pPr>
            <w:r w:rsidRPr="00B55793">
              <w:t>Few collaborations, not all with leading firms</w:t>
            </w:r>
          </w:p>
        </w:tc>
        <w:tc>
          <w:tcPr>
            <w:tcW w:w="747" w:type="pct"/>
          </w:tcPr>
          <w:p w14:paraId="1AF234DB" w14:textId="77777777" w:rsidR="0093235D" w:rsidRPr="00B55793" w:rsidRDefault="0093235D" w:rsidP="00EE327B">
            <w:pPr>
              <w:pStyle w:val="NoSpacing"/>
            </w:pPr>
            <w:r w:rsidRPr="00B55793">
              <w:t xml:space="preserve">2 points </w:t>
            </w:r>
          </w:p>
        </w:tc>
      </w:tr>
      <w:tr w:rsidR="0093235D" w:rsidRPr="00B55793" w14:paraId="03614F06" w14:textId="77777777" w:rsidTr="00B55793">
        <w:tc>
          <w:tcPr>
            <w:tcW w:w="440" w:type="pct"/>
            <w:vMerge/>
          </w:tcPr>
          <w:p w14:paraId="02A79BA4" w14:textId="77777777" w:rsidR="0093235D" w:rsidRPr="00B55793" w:rsidRDefault="0093235D" w:rsidP="00EE327B">
            <w:pPr>
              <w:pStyle w:val="NoSpacing"/>
            </w:pPr>
          </w:p>
        </w:tc>
        <w:tc>
          <w:tcPr>
            <w:tcW w:w="1408" w:type="pct"/>
            <w:vMerge/>
          </w:tcPr>
          <w:p w14:paraId="730A9AC6" w14:textId="77777777" w:rsidR="0093235D" w:rsidRPr="00B55793" w:rsidRDefault="0093235D" w:rsidP="00EE327B">
            <w:pPr>
              <w:pStyle w:val="NoSpacing"/>
            </w:pPr>
          </w:p>
        </w:tc>
        <w:tc>
          <w:tcPr>
            <w:tcW w:w="2404" w:type="pct"/>
          </w:tcPr>
          <w:p w14:paraId="78E0809C" w14:textId="77777777" w:rsidR="0093235D" w:rsidRPr="00B55793" w:rsidRDefault="0093235D" w:rsidP="00EE327B">
            <w:pPr>
              <w:pStyle w:val="NoSpacing"/>
            </w:pPr>
            <w:r w:rsidRPr="00B55793">
              <w:t>No clear industry links or no data provided</w:t>
            </w:r>
          </w:p>
        </w:tc>
        <w:tc>
          <w:tcPr>
            <w:tcW w:w="747" w:type="pct"/>
          </w:tcPr>
          <w:p w14:paraId="57B2D9FB" w14:textId="29AC94EF" w:rsidR="0093235D" w:rsidRPr="00B55793" w:rsidRDefault="0093235D" w:rsidP="00EE327B">
            <w:pPr>
              <w:pStyle w:val="NoSpacing"/>
            </w:pPr>
            <w:r w:rsidRPr="00B55793">
              <w:t>0 point</w:t>
            </w:r>
          </w:p>
        </w:tc>
      </w:tr>
      <w:tr w:rsidR="0093235D" w:rsidRPr="00B55793" w14:paraId="745232D0" w14:textId="77777777" w:rsidTr="00B55793">
        <w:tc>
          <w:tcPr>
            <w:tcW w:w="440" w:type="pct"/>
            <w:vMerge w:val="restart"/>
          </w:tcPr>
          <w:p w14:paraId="47214EAE" w14:textId="77777777" w:rsidR="0093235D" w:rsidRPr="00B55793" w:rsidRDefault="0093235D" w:rsidP="00EE327B">
            <w:pPr>
              <w:pStyle w:val="NoSpacing"/>
            </w:pPr>
            <w:r w:rsidRPr="00B55793">
              <w:t>5</w:t>
            </w:r>
          </w:p>
        </w:tc>
        <w:tc>
          <w:tcPr>
            <w:tcW w:w="1408" w:type="pct"/>
            <w:vMerge w:val="restart"/>
          </w:tcPr>
          <w:p w14:paraId="63D43736" w14:textId="77777777" w:rsidR="0093235D" w:rsidRPr="00B55793" w:rsidRDefault="0093235D" w:rsidP="00EE327B">
            <w:pPr>
              <w:pStyle w:val="NoSpacing"/>
            </w:pPr>
            <w:r w:rsidRPr="00B55793">
              <w:t>Library and Research Facilities</w:t>
            </w:r>
          </w:p>
        </w:tc>
        <w:tc>
          <w:tcPr>
            <w:tcW w:w="2404" w:type="pct"/>
          </w:tcPr>
          <w:p w14:paraId="5F56EFD4" w14:textId="77777777" w:rsidR="0093235D" w:rsidRPr="00B55793" w:rsidRDefault="0093235D" w:rsidP="00EE327B">
            <w:pPr>
              <w:pStyle w:val="NoSpacing"/>
            </w:pPr>
            <w:r w:rsidRPr="00B55793">
              <w:t>Extensive collection of actuarial science literature, online database subscriptions, and research software</w:t>
            </w:r>
          </w:p>
        </w:tc>
        <w:tc>
          <w:tcPr>
            <w:tcW w:w="747" w:type="pct"/>
          </w:tcPr>
          <w:p w14:paraId="253B705C" w14:textId="77777777" w:rsidR="0093235D" w:rsidRPr="00B55793" w:rsidRDefault="0093235D" w:rsidP="00EE327B">
            <w:pPr>
              <w:pStyle w:val="NoSpacing"/>
            </w:pPr>
            <w:r w:rsidRPr="00B55793">
              <w:t>5 points</w:t>
            </w:r>
          </w:p>
        </w:tc>
      </w:tr>
      <w:tr w:rsidR="0093235D" w:rsidRPr="00B55793" w14:paraId="2B9763BF" w14:textId="77777777" w:rsidTr="00B55793">
        <w:tc>
          <w:tcPr>
            <w:tcW w:w="440" w:type="pct"/>
            <w:vMerge/>
          </w:tcPr>
          <w:p w14:paraId="10745B03" w14:textId="77777777" w:rsidR="0093235D" w:rsidRPr="00B55793" w:rsidRDefault="0093235D" w:rsidP="00EE327B">
            <w:pPr>
              <w:pStyle w:val="NoSpacing"/>
            </w:pPr>
          </w:p>
        </w:tc>
        <w:tc>
          <w:tcPr>
            <w:tcW w:w="1408" w:type="pct"/>
            <w:vMerge/>
          </w:tcPr>
          <w:p w14:paraId="5AD448E5" w14:textId="77777777" w:rsidR="0093235D" w:rsidRPr="00B55793" w:rsidRDefault="0093235D" w:rsidP="00EE327B">
            <w:pPr>
              <w:pStyle w:val="NoSpacing"/>
            </w:pPr>
          </w:p>
        </w:tc>
        <w:tc>
          <w:tcPr>
            <w:tcW w:w="2404" w:type="pct"/>
          </w:tcPr>
          <w:p w14:paraId="1CFD6BFC" w14:textId="77777777" w:rsidR="0093235D" w:rsidRPr="00B55793" w:rsidRDefault="0093235D" w:rsidP="00EE327B">
            <w:pPr>
              <w:pStyle w:val="NoSpacing"/>
            </w:pPr>
            <w:r w:rsidRPr="00B55793">
              <w:t>Moderate collection and some relevant online databases</w:t>
            </w:r>
          </w:p>
        </w:tc>
        <w:tc>
          <w:tcPr>
            <w:tcW w:w="747" w:type="pct"/>
          </w:tcPr>
          <w:p w14:paraId="41246083" w14:textId="77777777" w:rsidR="0093235D" w:rsidRPr="00B55793" w:rsidRDefault="0093235D" w:rsidP="00EE327B">
            <w:pPr>
              <w:pStyle w:val="NoSpacing"/>
            </w:pPr>
            <w:r w:rsidRPr="00B55793">
              <w:t>2 Points</w:t>
            </w:r>
          </w:p>
        </w:tc>
      </w:tr>
      <w:tr w:rsidR="0093235D" w:rsidRPr="00B55793" w14:paraId="56BE4453" w14:textId="77777777" w:rsidTr="00B55793">
        <w:tc>
          <w:tcPr>
            <w:tcW w:w="440" w:type="pct"/>
            <w:vMerge/>
          </w:tcPr>
          <w:p w14:paraId="69DA6E46" w14:textId="77777777" w:rsidR="0093235D" w:rsidRPr="00B55793" w:rsidRDefault="0093235D" w:rsidP="00EE327B">
            <w:pPr>
              <w:pStyle w:val="NoSpacing"/>
            </w:pPr>
          </w:p>
        </w:tc>
        <w:tc>
          <w:tcPr>
            <w:tcW w:w="1408" w:type="pct"/>
            <w:vMerge/>
          </w:tcPr>
          <w:p w14:paraId="7BC5761A" w14:textId="77777777" w:rsidR="0093235D" w:rsidRPr="00B55793" w:rsidRDefault="0093235D" w:rsidP="00EE327B">
            <w:pPr>
              <w:pStyle w:val="NoSpacing"/>
            </w:pPr>
          </w:p>
        </w:tc>
        <w:tc>
          <w:tcPr>
            <w:tcW w:w="2404" w:type="pct"/>
          </w:tcPr>
          <w:p w14:paraId="6150BB41" w14:textId="77777777" w:rsidR="0093235D" w:rsidRPr="00B55793" w:rsidRDefault="0093235D" w:rsidP="00EE327B">
            <w:pPr>
              <w:pStyle w:val="NoSpacing"/>
            </w:pPr>
            <w:r w:rsidRPr="00B55793">
              <w:t>Limited collection and no specialized actuarial resources</w:t>
            </w:r>
          </w:p>
        </w:tc>
        <w:tc>
          <w:tcPr>
            <w:tcW w:w="747" w:type="pct"/>
          </w:tcPr>
          <w:p w14:paraId="712C9789" w14:textId="76C61F52" w:rsidR="0093235D" w:rsidRPr="00B55793" w:rsidRDefault="0093235D" w:rsidP="00EE327B">
            <w:pPr>
              <w:pStyle w:val="NoSpacing"/>
            </w:pPr>
            <w:r w:rsidRPr="00B55793">
              <w:t>0 point</w:t>
            </w:r>
          </w:p>
        </w:tc>
      </w:tr>
      <w:tr w:rsidR="0093235D" w:rsidRPr="00B55793" w14:paraId="5C6B3B87" w14:textId="77777777" w:rsidTr="00B55793">
        <w:tc>
          <w:tcPr>
            <w:tcW w:w="440" w:type="pct"/>
            <w:vMerge w:val="restart"/>
          </w:tcPr>
          <w:p w14:paraId="5C50112C" w14:textId="77777777" w:rsidR="0093235D" w:rsidRPr="00B55793" w:rsidRDefault="0093235D" w:rsidP="00EE327B">
            <w:pPr>
              <w:pStyle w:val="NoSpacing"/>
            </w:pPr>
            <w:r w:rsidRPr="00B55793">
              <w:t>6</w:t>
            </w:r>
          </w:p>
        </w:tc>
        <w:tc>
          <w:tcPr>
            <w:tcW w:w="1408" w:type="pct"/>
            <w:vMerge w:val="restart"/>
          </w:tcPr>
          <w:p w14:paraId="06AFA9D7" w14:textId="77777777" w:rsidR="0093235D" w:rsidRPr="00B55793" w:rsidRDefault="0093235D" w:rsidP="00EE327B">
            <w:pPr>
              <w:pStyle w:val="NoSpacing"/>
            </w:pPr>
            <w:bookmarkStart w:id="4" w:name="_Hlk149254914"/>
            <w:r w:rsidRPr="00B55793">
              <w:t>Career Counseling and Placement Support</w:t>
            </w:r>
            <w:bookmarkEnd w:id="4"/>
          </w:p>
        </w:tc>
        <w:tc>
          <w:tcPr>
            <w:tcW w:w="2404" w:type="pct"/>
          </w:tcPr>
          <w:p w14:paraId="1C136351" w14:textId="77777777" w:rsidR="0093235D" w:rsidRPr="00B55793" w:rsidRDefault="0093235D" w:rsidP="00EE327B">
            <w:pPr>
              <w:pStyle w:val="NoSpacing"/>
            </w:pPr>
            <w:r w:rsidRPr="00B55793">
              <w:t xml:space="preserve">Dedicated career counseling cell for actuarial science students </w:t>
            </w:r>
          </w:p>
        </w:tc>
        <w:tc>
          <w:tcPr>
            <w:tcW w:w="747" w:type="pct"/>
          </w:tcPr>
          <w:p w14:paraId="2ED5D578" w14:textId="77777777" w:rsidR="0093235D" w:rsidRPr="00B55793" w:rsidRDefault="0093235D" w:rsidP="00EE327B">
            <w:pPr>
              <w:pStyle w:val="NoSpacing"/>
            </w:pPr>
            <w:r w:rsidRPr="00B55793">
              <w:t>5 points</w:t>
            </w:r>
          </w:p>
        </w:tc>
      </w:tr>
      <w:tr w:rsidR="0093235D" w:rsidRPr="00B55793" w14:paraId="1232A368" w14:textId="77777777" w:rsidTr="00B55793">
        <w:tc>
          <w:tcPr>
            <w:tcW w:w="440" w:type="pct"/>
            <w:vMerge/>
          </w:tcPr>
          <w:p w14:paraId="18D78934" w14:textId="77777777" w:rsidR="0093235D" w:rsidRPr="00B55793" w:rsidRDefault="0093235D" w:rsidP="00EE327B">
            <w:pPr>
              <w:pStyle w:val="NoSpacing"/>
            </w:pPr>
          </w:p>
        </w:tc>
        <w:tc>
          <w:tcPr>
            <w:tcW w:w="1408" w:type="pct"/>
            <w:vMerge/>
          </w:tcPr>
          <w:p w14:paraId="1FB75D98" w14:textId="77777777" w:rsidR="0093235D" w:rsidRPr="00B55793" w:rsidRDefault="0093235D" w:rsidP="00EE327B">
            <w:pPr>
              <w:pStyle w:val="NoSpacing"/>
            </w:pPr>
          </w:p>
        </w:tc>
        <w:tc>
          <w:tcPr>
            <w:tcW w:w="2404" w:type="pct"/>
          </w:tcPr>
          <w:p w14:paraId="588E518E" w14:textId="77777777" w:rsidR="0093235D" w:rsidRPr="00B55793" w:rsidRDefault="0093235D" w:rsidP="00EE327B">
            <w:pPr>
              <w:pStyle w:val="NoSpacing"/>
            </w:pPr>
            <w:r w:rsidRPr="00B55793">
              <w:t>Generic career counseling with some relevance to actuarial science</w:t>
            </w:r>
          </w:p>
        </w:tc>
        <w:tc>
          <w:tcPr>
            <w:tcW w:w="747" w:type="pct"/>
          </w:tcPr>
          <w:p w14:paraId="66DB9D69" w14:textId="77777777" w:rsidR="0093235D" w:rsidRPr="00B55793" w:rsidRDefault="0093235D" w:rsidP="00EE327B">
            <w:pPr>
              <w:pStyle w:val="NoSpacing"/>
            </w:pPr>
            <w:r w:rsidRPr="00B55793">
              <w:t>2 points</w:t>
            </w:r>
          </w:p>
        </w:tc>
      </w:tr>
      <w:tr w:rsidR="0093235D" w:rsidRPr="00B55793" w14:paraId="1DD67FA8" w14:textId="77777777" w:rsidTr="00B55793">
        <w:tc>
          <w:tcPr>
            <w:tcW w:w="440" w:type="pct"/>
            <w:vMerge/>
          </w:tcPr>
          <w:p w14:paraId="3BB39397" w14:textId="77777777" w:rsidR="0093235D" w:rsidRPr="00B55793" w:rsidRDefault="0093235D" w:rsidP="00EE327B">
            <w:pPr>
              <w:pStyle w:val="NoSpacing"/>
            </w:pPr>
          </w:p>
        </w:tc>
        <w:tc>
          <w:tcPr>
            <w:tcW w:w="1408" w:type="pct"/>
            <w:vMerge/>
          </w:tcPr>
          <w:p w14:paraId="7331D448" w14:textId="77777777" w:rsidR="0093235D" w:rsidRPr="00B55793" w:rsidRDefault="0093235D" w:rsidP="00EE327B">
            <w:pPr>
              <w:pStyle w:val="NoSpacing"/>
            </w:pPr>
          </w:p>
        </w:tc>
        <w:tc>
          <w:tcPr>
            <w:tcW w:w="2404" w:type="pct"/>
          </w:tcPr>
          <w:p w14:paraId="59A9B27C" w14:textId="77777777" w:rsidR="0093235D" w:rsidRPr="00B55793" w:rsidRDefault="0093235D" w:rsidP="00EE327B">
            <w:pPr>
              <w:pStyle w:val="NoSpacing"/>
            </w:pPr>
            <w:r w:rsidRPr="00B55793">
              <w:t>No dedicated career support for actuarial students</w:t>
            </w:r>
          </w:p>
        </w:tc>
        <w:tc>
          <w:tcPr>
            <w:tcW w:w="747" w:type="pct"/>
          </w:tcPr>
          <w:p w14:paraId="5E312147" w14:textId="5DEC0BF2" w:rsidR="0093235D" w:rsidRPr="00B55793" w:rsidRDefault="0093235D" w:rsidP="00EE327B">
            <w:pPr>
              <w:pStyle w:val="NoSpacing"/>
            </w:pPr>
            <w:r w:rsidRPr="00B55793">
              <w:t>0 point</w:t>
            </w:r>
          </w:p>
        </w:tc>
      </w:tr>
      <w:tr w:rsidR="0093235D" w:rsidRPr="00B55793" w14:paraId="6DD9F7B6" w14:textId="77777777" w:rsidTr="00B55793">
        <w:tc>
          <w:tcPr>
            <w:tcW w:w="440" w:type="pct"/>
            <w:vMerge w:val="restart"/>
          </w:tcPr>
          <w:p w14:paraId="48EC01DC" w14:textId="77777777" w:rsidR="0093235D" w:rsidRPr="00B55793" w:rsidRDefault="0093235D" w:rsidP="00EE327B">
            <w:pPr>
              <w:pStyle w:val="NoSpacing"/>
            </w:pPr>
            <w:r w:rsidRPr="00B55793">
              <w:t>7</w:t>
            </w:r>
          </w:p>
        </w:tc>
        <w:tc>
          <w:tcPr>
            <w:tcW w:w="1408" w:type="pct"/>
            <w:vMerge w:val="restart"/>
          </w:tcPr>
          <w:p w14:paraId="211026BF" w14:textId="77777777" w:rsidR="0093235D" w:rsidRPr="00B55793" w:rsidRDefault="0093235D" w:rsidP="00EE327B">
            <w:pPr>
              <w:pStyle w:val="NoSpacing"/>
            </w:pPr>
            <w:r w:rsidRPr="00B55793">
              <w:t>Institutional Infrastructure and Technology</w:t>
            </w:r>
          </w:p>
        </w:tc>
        <w:tc>
          <w:tcPr>
            <w:tcW w:w="2404" w:type="pct"/>
          </w:tcPr>
          <w:p w14:paraId="03AB2E5B" w14:textId="77777777" w:rsidR="0093235D" w:rsidRPr="00B55793" w:rsidRDefault="0093235D" w:rsidP="00EE327B">
            <w:pPr>
              <w:pStyle w:val="NoSpacing"/>
            </w:pPr>
            <w:r w:rsidRPr="00B55793">
              <w:t>State-of-the-art facilities</w:t>
            </w:r>
          </w:p>
        </w:tc>
        <w:tc>
          <w:tcPr>
            <w:tcW w:w="747" w:type="pct"/>
          </w:tcPr>
          <w:p w14:paraId="591DF8AD" w14:textId="77777777" w:rsidR="0093235D" w:rsidRPr="00B55793" w:rsidRDefault="0093235D" w:rsidP="00EE327B">
            <w:pPr>
              <w:pStyle w:val="NoSpacing"/>
            </w:pPr>
            <w:r w:rsidRPr="00B55793">
              <w:t>5 points</w:t>
            </w:r>
          </w:p>
        </w:tc>
      </w:tr>
      <w:tr w:rsidR="0093235D" w:rsidRPr="00B55793" w14:paraId="10A3A8B2" w14:textId="77777777" w:rsidTr="00B55793">
        <w:tc>
          <w:tcPr>
            <w:tcW w:w="440" w:type="pct"/>
            <w:vMerge/>
          </w:tcPr>
          <w:p w14:paraId="5E00EC6A" w14:textId="77777777" w:rsidR="0093235D" w:rsidRPr="00B55793" w:rsidRDefault="0093235D" w:rsidP="00EE327B">
            <w:pPr>
              <w:pStyle w:val="NoSpacing"/>
            </w:pPr>
          </w:p>
        </w:tc>
        <w:tc>
          <w:tcPr>
            <w:tcW w:w="1408" w:type="pct"/>
            <w:vMerge/>
          </w:tcPr>
          <w:p w14:paraId="647A7C8A" w14:textId="77777777" w:rsidR="0093235D" w:rsidRPr="00B55793" w:rsidRDefault="0093235D" w:rsidP="00EE327B">
            <w:pPr>
              <w:pStyle w:val="NoSpacing"/>
            </w:pPr>
          </w:p>
        </w:tc>
        <w:tc>
          <w:tcPr>
            <w:tcW w:w="2404" w:type="pct"/>
          </w:tcPr>
          <w:p w14:paraId="4A08B8C3" w14:textId="77777777" w:rsidR="0093235D" w:rsidRPr="00B55793" w:rsidRDefault="0093235D" w:rsidP="00EE327B">
            <w:pPr>
              <w:pStyle w:val="NoSpacing"/>
            </w:pPr>
            <w:r w:rsidRPr="00B55793">
              <w:t>Modern infrastructure</w:t>
            </w:r>
          </w:p>
        </w:tc>
        <w:tc>
          <w:tcPr>
            <w:tcW w:w="747" w:type="pct"/>
          </w:tcPr>
          <w:p w14:paraId="4BA4E9A1" w14:textId="77777777" w:rsidR="0093235D" w:rsidRPr="00B55793" w:rsidRDefault="0093235D" w:rsidP="00EE327B">
            <w:pPr>
              <w:pStyle w:val="NoSpacing"/>
            </w:pPr>
            <w:r w:rsidRPr="00B55793">
              <w:t>3 points</w:t>
            </w:r>
          </w:p>
        </w:tc>
      </w:tr>
      <w:tr w:rsidR="0093235D" w:rsidRPr="00B55793" w14:paraId="436BA4DB" w14:textId="77777777" w:rsidTr="00B55793">
        <w:tc>
          <w:tcPr>
            <w:tcW w:w="440" w:type="pct"/>
            <w:vMerge/>
          </w:tcPr>
          <w:p w14:paraId="718B7B05" w14:textId="77777777" w:rsidR="0093235D" w:rsidRPr="00B55793" w:rsidRDefault="0093235D" w:rsidP="00EE327B">
            <w:pPr>
              <w:pStyle w:val="NoSpacing"/>
            </w:pPr>
          </w:p>
        </w:tc>
        <w:tc>
          <w:tcPr>
            <w:tcW w:w="1408" w:type="pct"/>
            <w:vMerge/>
          </w:tcPr>
          <w:p w14:paraId="0EFB5E2A" w14:textId="77777777" w:rsidR="0093235D" w:rsidRPr="00B55793" w:rsidRDefault="0093235D" w:rsidP="00EE327B">
            <w:pPr>
              <w:pStyle w:val="NoSpacing"/>
            </w:pPr>
          </w:p>
        </w:tc>
        <w:tc>
          <w:tcPr>
            <w:tcW w:w="2404" w:type="pct"/>
          </w:tcPr>
          <w:p w14:paraId="5C5821BC" w14:textId="77777777" w:rsidR="0093235D" w:rsidRPr="00B55793" w:rsidRDefault="0093235D" w:rsidP="00EE327B">
            <w:pPr>
              <w:pStyle w:val="NoSpacing"/>
            </w:pPr>
            <w:r w:rsidRPr="00B55793">
              <w:t>Average infrastructure</w:t>
            </w:r>
          </w:p>
        </w:tc>
        <w:tc>
          <w:tcPr>
            <w:tcW w:w="747" w:type="pct"/>
          </w:tcPr>
          <w:p w14:paraId="3C131724" w14:textId="675D75E6" w:rsidR="0093235D" w:rsidRPr="00B55793" w:rsidRDefault="0093235D" w:rsidP="00EE327B">
            <w:pPr>
              <w:pStyle w:val="NoSpacing"/>
            </w:pPr>
            <w:r w:rsidRPr="00B55793">
              <w:t>1 point</w:t>
            </w:r>
          </w:p>
        </w:tc>
      </w:tr>
      <w:tr w:rsidR="0093235D" w:rsidRPr="00B55793" w14:paraId="600E2FFA" w14:textId="77777777" w:rsidTr="00B55793">
        <w:tc>
          <w:tcPr>
            <w:tcW w:w="440" w:type="pct"/>
            <w:vMerge/>
          </w:tcPr>
          <w:p w14:paraId="13A04B2A" w14:textId="77777777" w:rsidR="0093235D" w:rsidRPr="00B55793" w:rsidRDefault="0093235D" w:rsidP="00EE327B">
            <w:pPr>
              <w:pStyle w:val="NoSpacing"/>
            </w:pPr>
          </w:p>
        </w:tc>
        <w:tc>
          <w:tcPr>
            <w:tcW w:w="1408" w:type="pct"/>
            <w:vMerge/>
          </w:tcPr>
          <w:p w14:paraId="0770496D" w14:textId="77777777" w:rsidR="0093235D" w:rsidRPr="00B55793" w:rsidRDefault="0093235D" w:rsidP="00EE327B">
            <w:pPr>
              <w:pStyle w:val="NoSpacing"/>
            </w:pPr>
          </w:p>
        </w:tc>
        <w:tc>
          <w:tcPr>
            <w:tcW w:w="2404" w:type="pct"/>
          </w:tcPr>
          <w:p w14:paraId="79BD92CA" w14:textId="77777777" w:rsidR="0093235D" w:rsidRPr="00B55793" w:rsidRDefault="0093235D" w:rsidP="00EE327B">
            <w:pPr>
              <w:pStyle w:val="NoSpacing"/>
            </w:pPr>
            <w:r w:rsidRPr="00B55793">
              <w:t>Dated or no facilities/data provided</w:t>
            </w:r>
          </w:p>
        </w:tc>
        <w:tc>
          <w:tcPr>
            <w:tcW w:w="747" w:type="pct"/>
          </w:tcPr>
          <w:p w14:paraId="78B5586C" w14:textId="0780E461" w:rsidR="0093235D" w:rsidRPr="00B55793" w:rsidRDefault="0093235D" w:rsidP="00EE327B">
            <w:pPr>
              <w:pStyle w:val="NoSpacing"/>
            </w:pPr>
            <w:r w:rsidRPr="00B55793">
              <w:t>0 point</w:t>
            </w:r>
          </w:p>
        </w:tc>
      </w:tr>
      <w:tr w:rsidR="0093235D" w:rsidRPr="00B55793" w14:paraId="31BA3A58" w14:textId="77777777" w:rsidTr="00B55793">
        <w:tc>
          <w:tcPr>
            <w:tcW w:w="440" w:type="pct"/>
            <w:vMerge w:val="restart"/>
          </w:tcPr>
          <w:p w14:paraId="1B5376B2" w14:textId="77777777" w:rsidR="0093235D" w:rsidRPr="00B55793" w:rsidRDefault="0093235D" w:rsidP="00EE327B">
            <w:pPr>
              <w:pStyle w:val="NoSpacing"/>
            </w:pPr>
            <w:r w:rsidRPr="00B55793">
              <w:t>8</w:t>
            </w:r>
          </w:p>
        </w:tc>
        <w:tc>
          <w:tcPr>
            <w:tcW w:w="1408" w:type="pct"/>
            <w:vMerge w:val="restart"/>
          </w:tcPr>
          <w:p w14:paraId="6BFD3B37" w14:textId="77777777" w:rsidR="0093235D" w:rsidRPr="00B55793" w:rsidRDefault="0093235D" w:rsidP="00EE327B">
            <w:pPr>
              <w:pStyle w:val="NoSpacing"/>
            </w:pPr>
            <w:r w:rsidRPr="00B55793">
              <w:t>Placement Record</w:t>
            </w:r>
          </w:p>
        </w:tc>
        <w:tc>
          <w:tcPr>
            <w:tcW w:w="2404" w:type="pct"/>
          </w:tcPr>
          <w:p w14:paraId="6CD5A1CB" w14:textId="77777777" w:rsidR="0093235D" w:rsidRPr="00B55793" w:rsidRDefault="0093235D" w:rsidP="00EE327B">
            <w:pPr>
              <w:pStyle w:val="NoSpacing"/>
            </w:pPr>
            <w:r w:rsidRPr="00B55793">
              <w:t>80-100% in actuarial and allied roles</w:t>
            </w:r>
          </w:p>
        </w:tc>
        <w:tc>
          <w:tcPr>
            <w:tcW w:w="747" w:type="pct"/>
          </w:tcPr>
          <w:p w14:paraId="5AACC97A" w14:textId="77777777" w:rsidR="0093235D" w:rsidRPr="00B55793" w:rsidRDefault="0093235D" w:rsidP="00EE327B">
            <w:pPr>
              <w:pStyle w:val="NoSpacing"/>
            </w:pPr>
            <w:r w:rsidRPr="00B55793">
              <w:t>10 points</w:t>
            </w:r>
          </w:p>
        </w:tc>
      </w:tr>
      <w:tr w:rsidR="0093235D" w:rsidRPr="00B55793" w14:paraId="08953A04" w14:textId="77777777" w:rsidTr="00B55793">
        <w:tc>
          <w:tcPr>
            <w:tcW w:w="440" w:type="pct"/>
            <w:vMerge/>
          </w:tcPr>
          <w:p w14:paraId="505D0075" w14:textId="77777777" w:rsidR="0093235D" w:rsidRPr="00B55793" w:rsidRDefault="0093235D" w:rsidP="00EE327B">
            <w:pPr>
              <w:pStyle w:val="NoSpacing"/>
            </w:pPr>
          </w:p>
        </w:tc>
        <w:tc>
          <w:tcPr>
            <w:tcW w:w="1408" w:type="pct"/>
            <w:vMerge/>
          </w:tcPr>
          <w:p w14:paraId="1AE77514" w14:textId="77777777" w:rsidR="0093235D" w:rsidRPr="00B55793" w:rsidRDefault="0093235D" w:rsidP="00EE327B">
            <w:pPr>
              <w:pStyle w:val="NoSpacing"/>
            </w:pPr>
          </w:p>
        </w:tc>
        <w:tc>
          <w:tcPr>
            <w:tcW w:w="2404" w:type="pct"/>
          </w:tcPr>
          <w:p w14:paraId="3C833B4F" w14:textId="77777777" w:rsidR="0093235D" w:rsidRPr="00B55793" w:rsidRDefault="0093235D" w:rsidP="00EE327B">
            <w:pPr>
              <w:pStyle w:val="NoSpacing"/>
            </w:pPr>
            <w:r w:rsidRPr="00B55793">
              <w:t>60-79% in actuarial and allied roles</w:t>
            </w:r>
          </w:p>
        </w:tc>
        <w:tc>
          <w:tcPr>
            <w:tcW w:w="747" w:type="pct"/>
          </w:tcPr>
          <w:p w14:paraId="118724A3" w14:textId="77777777" w:rsidR="0093235D" w:rsidRPr="00B55793" w:rsidRDefault="0093235D" w:rsidP="00EE327B">
            <w:pPr>
              <w:pStyle w:val="NoSpacing"/>
            </w:pPr>
            <w:r w:rsidRPr="00B55793">
              <w:t>5 points</w:t>
            </w:r>
          </w:p>
        </w:tc>
      </w:tr>
      <w:tr w:rsidR="0093235D" w:rsidRPr="00B55793" w14:paraId="37DA473A" w14:textId="77777777" w:rsidTr="00B55793">
        <w:tc>
          <w:tcPr>
            <w:tcW w:w="440" w:type="pct"/>
            <w:vMerge/>
          </w:tcPr>
          <w:p w14:paraId="5FDF52CA" w14:textId="77777777" w:rsidR="0093235D" w:rsidRPr="00B55793" w:rsidRDefault="0093235D" w:rsidP="00EE327B">
            <w:pPr>
              <w:pStyle w:val="NoSpacing"/>
            </w:pPr>
          </w:p>
        </w:tc>
        <w:tc>
          <w:tcPr>
            <w:tcW w:w="1408" w:type="pct"/>
            <w:vMerge/>
          </w:tcPr>
          <w:p w14:paraId="1577F716" w14:textId="77777777" w:rsidR="0093235D" w:rsidRPr="00B55793" w:rsidRDefault="0093235D" w:rsidP="00EE327B">
            <w:pPr>
              <w:pStyle w:val="NoSpacing"/>
            </w:pPr>
          </w:p>
        </w:tc>
        <w:tc>
          <w:tcPr>
            <w:tcW w:w="2404" w:type="pct"/>
          </w:tcPr>
          <w:p w14:paraId="364EC974" w14:textId="77777777" w:rsidR="0093235D" w:rsidRPr="00B55793" w:rsidRDefault="0093235D" w:rsidP="00EE327B">
            <w:pPr>
              <w:pStyle w:val="NoSpacing"/>
            </w:pPr>
            <w:r w:rsidRPr="00B55793">
              <w:t>30-59% in actuarial and allied roles</w:t>
            </w:r>
          </w:p>
        </w:tc>
        <w:tc>
          <w:tcPr>
            <w:tcW w:w="747" w:type="pct"/>
          </w:tcPr>
          <w:p w14:paraId="07934567" w14:textId="77777777" w:rsidR="0093235D" w:rsidRPr="00B55793" w:rsidRDefault="0093235D" w:rsidP="00EE327B">
            <w:pPr>
              <w:pStyle w:val="NoSpacing"/>
            </w:pPr>
            <w:r w:rsidRPr="00B55793">
              <w:t>2 points</w:t>
            </w:r>
          </w:p>
        </w:tc>
      </w:tr>
      <w:tr w:rsidR="0093235D" w:rsidRPr="00B55793" w14:paraId="322F99DF" w14:textId="77777777" w:rsidTr="00B55793">
        <w:tc>
          <w:tcPr>
            <w:tcW w:w="440" w:type="pct"/>
            <w:vMerge/>
          </w:tcPr>
          <w:p w14:paraId="4BEB487F" w14:textId="77777777" w:rsidR="0093235D" w:rsidRPr="00B55793" w:rsidRDefault="0093235D" w:rsidP="00EE327B">
            <w:pPr>
              <w:pStyle w:val="NoSpacing"/>
            </w:pPr>
          </w:p>
        </w:tc>
        <w:tc>
          <w:tcPr>
            <w:tcW w:w="1408" w:type="pct"/>
            <w:vMerge/>
          </w:tcPr>
          <w:p w14:paraId="1C491478" w14:textId="77777777" w:rsidR="0093235D" w:rsidRPr="00B55793" w:rsidRDefault="0093235D" w:rsidP="00EE327B">
            <w:pPr>
              <w:pStyle w:val="NoSpacing"/>
            </w:pPr>
          </w:p>
        </w:tc>
        <w:tc>
          <w:tcPr>
            <w:tcW w:w="2404" w:type="pct"/>
          </w:tcPr>
          <w:p w14:paraId="3AA2FB63" w14:textId="77777777" w:rsidR="0093235D" w:rsidRPr="00B55793" w:rsidRDefault="0093235D" w:rsidP="00EE327B">
            <w:pPr>
              <w:pStyle w:val="NoSpacing"/>
            </w:pPr>
            <w:r w:rsidRPr="00B55793">
              <w:t>Below 30% or No placement history</w:t>
            </w:r>
          </w:p>
        </w:tc>
        <w:tc>
          <w:tcPr>
            <w:tcW w:w="747" w:type="pct"/>
          </w:tcPr>
          <w:p w14:paraId="1992DCDC" w14:textId="43931962" w:rsidR="0093235D" w:rsidRPr="00B55793" w:rsidRDefault="0093235D" w:rsidP="00EE327B">
            <w:pPr>
              <w:pStyle w:val="NoSpacing"/>
            </w:pPr>
            <w:r w:rsidRPr="00B55793">
              <w:t>0 point</w:t>
            </w:r>
          </w:p>
        </w:tc>
      </w:tr>
      <w:tr w:rsidR="0093235D" w:rsidRPr="00B55793" w14:paraId="0A26605B" w14:textId="77777777" w:rsidTr="00B55793">
        <w:tc>
          <w:tcPr>
            <w:tcW w:w="5000" w:type="pct"/>
            <w:gridSpan w:val="4"/>
          </w:tcPr>
          <w:p w14:paraId="0289FC8D" w14:textId="77777777" w:rsidR="0093235D" w:rsidRPr="00B55793" w:rsidRDefault="0093235D" w:rsidP="00EE327B">
            <w:pPr>
              <w:pStyle w:val="NoSpacing"/>
            </w:pPr>
            <w:r w:rsidRPr="00B55793">
              <w:t xml:space="preserve">Maximum points under institutional criteria: 60; Minimum Cut-Off points: 30 </w:t>
            </w:r>
          </w:p>
          <w:p w14:paraId="672ED175" w14:textId="06C67E05" w:rsidR="0093235D" w:rsidRPr="00B55793" w:rsidRDefault="0093235D" w:rsidP="00EE327B">
            <w:pPr>
              <w:pStyle w:val="NoSpacing"/>
            </w:pPr>
            <w:r w:rsidRPr="00B55793">
              <w:t>(IAI shall decide on the final scores)</w:t>
            </w:r>
          </w:p>
        </w:tc>
      </w:tr>
    </w:tbl>
    <w:p w14:paraId="068DD352" w14:textId="77777777" w:rsidR="00B55793" w:rsidRDefault="00B55793" w:rsidP="00EE327B">
      <w:pPr>
        <w:pStyle w:val="NoSpacing"/>
      </w:pPr>
    </w:p>
    <w:p w14:paraId="4626AAE7" w14:textId="18A0E065" w:rsidR="0093235D" w:rsidRPr="00B55793" w:rsidRDefault="0093235D" w:rsidP="00EE327B">
      <w:pPr>
        <w:pStyle w:val="NoSpacing"/>
      </w:pPr>
      <w:r w:rsidRPr="00B55793">
        <w:t>Subject Level Criteria</w:t>
      </w:r>
    </w:p>
    <w:p w14:paraId="54772D2B" w14:textId="77777777" w:rsidR="0093235D" w:rsidRPr="00B55793" w:rsidRDefault="0093235D" w:rsidP="00EE327B">
      <w:pPr>
        <w:pStyle w:val="NoSpacing"/>
      </w:pPr>
    </w:p>
    <w:tbl>
      <w:tblPr>
        <w:tblStyle w:val="TableGrid"/>
        <w:tblW w:w="11153" w:type="dxa"/>
        <w:tblInd w:w="-952" w:type="dxa"/>
        <w:tblLayout w:type="fixed"/>
        <w:tblLook w:val="04A0" w:firstRow="1" w:lastRow="0" w:firstColumn="1" w:lastColumn="0" w:noHBand="0" w:noVBand="1"/>
      </w:tblPr>
      <w:tblGrid>
        <w:gridCol w:w="583"/>
        <w:gridCol w:w="1849"/>
        <w:gridCol w:w="2299"/>
        <w:gridCol w:w="1116"/>
        <w:gridCol w:w="1054"/>
        <w:gridCol w:w="1116"/>
        <w:gridCol w:w="1116"/>
        <w:gridCol w:w="1028"/>
        <w:gridCol w:w="992"/>
      </w:tblGrid>
      <w:tr w:rsidR="00EF790A" w:rsidRPr="00C14312" w14:paraId="49E5047A" w14:textId="37901CD3" w:rsidTr="00B55793">
        <w:tc>
          <w:tcPr>
            <w:tcW w:w="583" w:type="dxa"/>
          </w:tcPr>
          <w:p w14:paraId="7B0CAEDF" w14:textId="77777777" w:rsidR="00EF790A" w:rsidRPr="00B55793" w:rsidRDefault="00EF790A" w:rsidP="00EE327B">
            <w:pPr>
              <w:pStyle w:val="NoSpacing"/>
            </w:pPr>
            <w:r w:rsidRPr="00B55793">
              <w:t>S No</w:t>
            </w:r>
          </w:p>
        </w:tc>
        <w:tc>
          <w:tcPr>
            <w:tcW w:w="1849" w:type="dxa"/>
          </w:tcPr>
          <w:p w14:paraId="309DA290" w14:textId="77777777" w:rsidR="00EF790A" w:rsidRPr="00B55793" w:rsidRDefault="00EF790A" w:rsidP="00EE327B">
            <w:pPr>
              <w:pStyle w:val="NoSpacing"/>
            </w:pPr>
            <w:r w:rsidRPr="00B55793">
              <w:t>Particulars</w:t>
            </w:r>
          </w:p>
        </w:tc>
        <w:tc>
          <w:tcPr>
            <w:tcW w:w="2299" w:type="dxa"/>
          </w:tcPr>
          <w:p w14:paraId="2A724A67" w14:textId="77777777" w:rsidR="00EF790A" w:rsidRPr="00B55793" w:rsidRDefault="00EF790A" w:rsidP="00EE327B">
            <w:pPr>
              <w:pStyle w:val="NoSpacing"/>
            </w:pPr>
            <w:r w:rsidRPr="00B55793">
              <w:t>Criteria</w:t>
            </w:r>
          </w:p>
        </w:tc>
        <w:tc>
          <w:tcPr>
            <w:tcW w:w="1116" w:type="dxa"/>
          </w:tcPr>
          <w:p w14:paraId="7D9D0DF5" w14:textId="77777777" w:rsidR="00EF790A" w:rsidRPr="00B55793" w:rsidRDefault="00EF790A" w:rsidP="00EE327B">
            <w:pPr>
              <w:pStyle w:val="NoSpacing"/>
            </w:pPr>
            <w:r w:rsidRPr="00B55793">
              <w:t>CB1</w:t>
            </w:r>
          </w:p>
        </w:tc>
        <w:tc>
          <w:tcPr>
            <w:tcW w:w="1054" w:type="dxa"/>
          </w:tcPr>
          <w:p w14:paraId="0D2D6738" w14:textId="77777777" w:rsidR="00EF790A" w:rsidRPr="00B55793" w:rsidRDefault="00EF790A" w:rsidP="00EE327B">
            <w:pPr>
              <w:pStyle w:val="NoSpacing"/>
            </w:pPr>
            <w:r w:rsidRPr="00B55793">
              <w:t>CB2</w:t>
            </w:r>
          </w:p>
        </w:tc>
        <w:tc>
          <w:tcPr>
            <w:tcW w:w="1116" w:type="dxa"/>
          </w:tcPr>
          <w:p w14:paraId="21DD8286" w14:textId="77777777" w:rsidR="00EF790A" w:rsidRPr="00B55793" w:rsidRDefault="00EF790A" w:rsidP="00EE327B">
            <w:pPr>
              <w:pStyle w:val="NoSpacing"/>
            </w:pPr>
            <w:r w:rsidRPr="00B55793">
              <w:t>CS1</w:t>
            </w:r>
          </w:p>
        </w:tc>
        <w:tc>
          <w:tcPr>
            <w:tcW w:w="1116" w:type="dxa"/>
          </w:tcPr>
          <w:p w14:paraId="23EF1FCF" w14:textId="6B3BD2CE" w:rsidR="00EF790A" w:rsidRPr="00B55793" w:rsidRDefault="00EF790A" w:rsidP="00EE327B">
            <w:pPr>
              <w:pStyle w:val="NoSpacing"/>
            </w:pPr>
            <w:r w:rsidRPr="00B55793">
              <w:t>CS2</w:t>
            </w:r>
          </w:p>
        </w:tc>
        <w:tc>
          <w:tcPr>
            <w:tcW w:w="1028" w:type="dxa"/>
          </w:tcPr>
          <w:p w14:paraId="3E252827" w14:textId="5F8EC37B" w:rsidR="00EF790A" w:rsidRPr="00B55793" w:rsidRDefault="00EF790A" w:rsidP="00EE327B">
            <w:pPr>
              <w:pStyle w:val="NoSpacing"/>
            </w:pPr>
            <w:r w:rsidRPr="00B55793">
              <w:t>CM1</w:t>
            </w:r>
          </w:p>
        </w:tc>
        <w:tc>
          <w:tcPr>
            <w:tcW w:w="992" w:type="dxa"/>
          </w:tcPr>
          <w:p w14:paraId="2EAE9967" w14:textId="31884D2A" w:rsidR="00EF790A" w:rsidRPr="00B55793" w:rsidRDefault="00EF790A" w:rsidP="00EE327B">
            <w:pPr>
              <w:pStyle w:val="NoSpacing"/>
            </w:pPr>
            <w:r w:rsidRPr="00B55793">
              <w:t>CM2</w:t>
            </w:r>
          </w:p>
        </w:tc>
      </w:tr>
      <w:tr w:rsidR="00EF790A" w:rsidRPr="00C14312" w14:paraId="284C832D" w14:textId="7B3FDA95" w:rsidTr="00B55793">
        <w:tc>
          <w:tcPr>
            <w:tcW w:w="583" w:type="dxa"/>
            <w:vMerge w:val="restart"/>
          </w:tcPr>
          <w:p w14:paraId="71E9A631" w14:textId="77777777" w:rsidR="00EF790A" w:rsidRPr="00B55793" w:rsidRDefault="00EF790A" w:rsidP="00EE327B">
            <w:pPr>
              <w:pStyle w:val="NoSpacing"/>
            </w:pPr>
            <w:r w:rsidRPr="00B55793">
              <w:t>1</w:t>
            </w:r>
          </w:p>
        </w:tc>
        <w:tc>
          <w:tcPr>
            <w:tcW w:w="1849" w:type="dxa"/>
            <w:vMerge w:val="restart"/>
          </w:tcPr>
          <w:p w14:paraId="2B9998E4" w14:textId="77777777" w:rsidR="00EF790A" w:rsidRPr="00B55793" w:rsidRDefault="00EF790A" w:rsidP="00EE327B">
            <w:pPr>
              <w:pStyle w:val="NoSpacing"/>
            </w:pPr>
            <w:r w:rsidRPr="00B55793">
              <w:t>Curriculum Alignment with IAI</w:t>
            </w:r>
          </w:p>
        </w:tc>
        <w:tc>
          <w:tcPr>
            <w:tcW w:w="2299" w:type="dxa"/>
          </w:tcPr>
          <w:p w14:paraId="3E8B3CAB" w14:textId="77777777" w:rsidR="00EF790A" w:rsidRPr="00B55793" w:rsidRDefault="00EF790A" w:rsidP="00EE327B">
            <w:pPr>
              <w:pStyle w:val="NoSpacing"/>
            </w:pPr>
            <w:r w:rsidRPr="00B55793">
              <w:t>90-100% syllabus match</w:t>
            </w:r>
          </w:p>
        </w:tc>
        <w:tc>
          <w:tcPr>
            <w:tcW w:w="1116" w:type="dxa"/>
          </w:tcPr>
          <w:p w14:paraId="7EA33DCA" w14:textId="77777777" w:rsidR="00EF790A" w:rsidRPr="00B55793" w:rsidRDefault="00EF790A" w:rsidP="00EE327B">
            <w:pPr>
              <w:pStyle w:val="NoSpacing"/>
            </w:pPr>
            <w:r w:rsidRPr="00B55793">
              <w:t>10 points</w:t>
            </w:r>
          </w:p>
        </w:tc>
        <w:tc>
          <w:tcPr>
            <w:tcW w:w="1054" w:type="dxa"/>
          </w:tcPr>
          <w:p w14:paraId="57866E22" w14:textId="77777777" w:rsidR="00EF790A" w:rsidRPr="00B55793" w:rsidRDefault="00EF790A" w:rsidP="00EE327B">
            <w:pPr>
              <w:pStyle w:val="NoSpacing"/>
            </w:pPr>
            <w:r w:rsidRPr="00B55793">
              <w:t>10 points</w:t>
            </w:r>
          </w:p>
        </w:tc>
        <w:tc>
          <w:tcPr>
            <w:tcW w:w="1116" w:type="dxa"/>
          </w:tcPr>
          <w:p w14:paraId="5B3C0303" w14:textId="77777777" w:rsidR="00EF790A" w:rsidRPr="00B55793" w:rsidRDefault="00EF790A" w:rsidP="00EE327B">
            <w:pPr>
              <w:pStyle w:val="NoSpacing"/>
            </w:pPr>
            <w:r w:rsidRPr="00B55793">
              <w:t>10 points</w:t>
            </w:r>
          </w:p>
        </w:tc>
        <w:tc>
          <w:tcPr>
            <w:tcW w:w="1116" w:type="dxa"/>
          </w:tcPr>
          <w:p w14:paraId="5D75D9EB" w14:textId="63E2AA8C" w:rsidR="00EF790A" w:rsidRPr="00B55793" w:rsidRDefault="00EF790A" w:rsidP="00EE327B">
            <w:pPr>
              <w:pStyle w:val="NoSpacing"/>
            </w:pPr>
            <w:r w:rsidRPr="00B55793">
              <w:t>10 points</w:t>
            </w:r>
          </w:p>
        </w:tc>
        <w:tc>
          <w:tcPr>
            <w:tcW w:w="1028" w:type="dxa"/>
          </w:tcPr>
          <w:p w14:paraId="49964949" w14:textId="09B59C3F" w:rsidR="00EF790A" w:rsidRPr="00B55793" w:rsidRDefault="00EF790A" w:rsidP="00EE327B">
            <w:pPr>
              <w:pStyle w:val="NoSpacing"/>
            </w:pPr>
            <w:r w:rsidRPr="00B55793">
              <w:t>10 points</w:t>
            </w:r>
          </w:p>
        </w:tc>
        <w:tc>
          <w:tcPr>
            <w:tcW w:w="992" w:type="dxa"/>
          </w:tcPr>
          <w:p w14:paraId="5BB181FC" w14:textId="1737D922" w:rsidR="00EF790A" w:rsidRPr="00B55793" w:rsidRDefault="00EF790A" w:rsidP="00EE327B">
            <w:pPr>
              <w:pStyle w:val="NoSpacing"/>
            </w:pPr>
            <w:r w:rsidRPr="00B55793">
              <w:t>10 points</w:t>
            </w:r>
          </w:p>
        </w:tc>
      </w:tr>
      <w:tr w:rsidR="00EF790A" w:rsidRPr="00C14312" w14:paraId="14937EDE" w14:textId="43D48420" w:rsidTr="00B55793">
        <w:tc>
          <w:tcPr>
            <w:tcW w:w="583" w:type="dxa"/>
            <w:vMerge/>
          </w:tcPr>
          <w:p w14:paraId="1A511D35" w14:textId="77777777" w:rsidR="00EF790A" w:rsidRPr="00B55793" w:rsidRDefault="00EF790A" w:rsidP="00EE327B">
            <w:pPr>
              <w:pStyle w:val="NoSpacing"/>
            </w:pPr>
          </w:p>
        </w:tc>
        <w:tc>
          <w:tcPr>
            <w:tcW w:w="1849" w:type="dxa"/>
            <w:vMerge/>
          </w:tcPr>
          <w:p w14:paraId="34DA3526" w14:textId="77777777" w:rsidR="00EF790A" w:rsidRPr="00B55793" w:rsidRDefault="00EF790A" w:rsidP="00EE327B">
            <w:pPr>
              <w:pStyle w:val="NoSpacing"/>
            </w:pPr>
          </w:p>
        </w:tc>
        <w:tc>
          <w:tcPr>
            <w:tcW w:w="2299" w:type="dxa"/>
          </w:tcPr>
          <w:p w14:paraId="3235C3CE" w14:textId="183F9E3C" w:rsidR="00EF790A" w:rsidRPr="00B55793" w:rsidRDefault="00EF790A" w:rsidP="00EE327B">
            <w:pPr>
              <w:pStyle w:val="NoSpacing"/>
            </w:pPr>
            <w:r w:rsidRPr="00B55793">
              <w:t>80-89% syllabus match</w:t>
            </w:r>
          </w:p>
        </w:tc>
        <w:tc>
          <w:tcPr>
            <w:tcW w:w="1116" w:type="dxa"/>
          </w:tcPr>
          <w:p w14:paraId="53A576DF" w14:textId="77777777" w:rsidR="00EF790A" w:rsidRPr="00B55793" w:rsidRDefault="00EF790A" w:rsidP="00EE327B">
            <w:pPr>
              <w:pStyle w:val="NoSpacing"/>
            </w:pPr>
            <w:r w:rsidRPr="00B55793">
              <w:t>7 points</w:t>
            </w:r>
          </w:p>
        </w:tc>
        <w:tc>
          <w:tcPr>
            <w:tcW w:w="1054" w:type="dxa"/>
          </w:tcPr>
          <w:p w14:paraId="0DCE3C54" w14:textId="77777777" w:rsidR="00EF790A" w:rsidRPr="00B55793" w:rsidRDefault="00EF790A" w:rsidP="00EE327B">
            <w:pPr>
              <w:pStyle w:val="NoSpacing"/>
            </w:pPr>
            <w:r w:rsidRPr="00B55793">
              <w:t>7 points</w:t>
            </w:r>
          </w:p>
        </w:tc>
        <w:tc>
          <w:tcPr>
            <w:tcW w:w="1116" w:type="dxa"/>
          </w:tcPr>
          <w:p w14:paraId="3BED2AE6" w14:textId="77777777" w:rsidR="00EF790A" w:rsidRPr="00B55793" w:rsidRDefault="00EF790A" w:rsidP="00EE327B">
            <w:pPr>
              <w:pStyle w:val="NoSpacing"/>
            </w:pPr>
            <w:r w:rsidRPr="00B55793">
              <w:t>7 points</w:t>
            </w:r>
          </w:p>
        </w:tc>
        <w:tc>
          <w:tcPr>
            <w:tcW w:w="1116" w:type="dxa"/>
          </w:tcPr>
          <w:p w14:paraId="68884EE1" w14:textId="5491A253" w:rsidR="00EF790A" w:rsidRPr="00B55793" w:rsidRDefault="00EF790A" w:rsidP="00EE327B">
            <w:pPr>
              <w:pStyle w:val="NoSpacing"/>
            </w:pPr>
            <w:r w:rsidRPr="00B55793">
              <w:t>7 points</w:t>
            </w:r>
          </w:p>
        </w:tc>
        <w:tc>
          <w:tcPr>
            <w:tcW w:w="1028" w:type="dxa"/>
          </w:tcPr>
          <w:p w14:paraId="2D1528CB" w14:textId="720D3419" w:rsidR="00EF790A" w:rsidRPr="00B55793" w:rsidRDefault="00EF790A" w:rsidP="00EE327B">
            <w:pPr>
              <w:pStyle w:val="NoSpacing"/>
            </w:pPr>
            <w:r w:rsidRPr="00B55793">
              <w:t>7 points</w:t>
            </w:r>
          </w:p>
        </w:tc>
        <w:tc>
          <w:tcPr>
            <w:tcW w:w="992" w:type="dxa"/>
          </w:tcPr>
          <w:p w14:paraId="4ADDA8D3" w14:textId="7F949D23" w:rsidR="00EF790A" w:rsidRPr="00B55793" w:rsidRDefault="00EF790A" w:rsidP="00EE327B">
            <w:pPr>
              <w:pStyle w:val="NoSpacing"/>
            </w:pPr>
            <w:r w:rsidRPr="00B55793">
              <w:t>7 points</w:t>
            </w:r>
          </w:p>
        </w:tc>
      </w:tr>
      <w:tr w:rsidR="00EF790A" w:rsidRPr="00C14312" w14:paraId="23E13222" w14:textId="34A28164" w:rsidTr="00B55793">
        <w:tc>
          <w:tcPr>
            <w:tcW w:w="583" w:type="dxa"/>
            <w:vMerge/>
          </w:tcPr>
          <w:p w14:paraId="7976BECC" w14:textId="77777777" w:rsidR="00EF790A" w:rsidRPr="00B55793" w:rsidRDefault="00EF790A" w:rsidP="00EE327B">
            <w:pPr>
              <w:pStyle w:val="NoSpacing"/>
            </w:pPr>
          </w:p>
        </w:tc>
        <w:tc>
          <w:tcPr>
            <w:tcW w:w="1849" w:type="dxa"/>
            <w:vMerge/>
          </w:tcPr>
          <w:p w14:paraId="5B828222" w14:textId="77777777" w:rsidR="00EF790A" w:rsidRPr="00B55793" w:rsidRDefault="00EF790A" w:rsidP="00EE327B">
            <w:pPr>
              <w:pStyle w:val="NoSpacing"/>
            </w:pPr>
          </w:p>
        </w:tc>
        <w:tc>
          <w:tcPr>
            <w:tcW w:w="2299" w:type="dxa"/>
          </w:tcPr>
          <w:p w14:paraId="38C72D17" w14:textId="5BA60FA1" w:rsidR="00EF790A" w:rsidRPr="00B55793" w:rsidRDefault="00EF790A" w:rsidP="00EE327B">
            <w:pPr>
              <w:pStyle w:val="NoSpacing"/>
            </w:pPr>
            <w:r w:rsidRPr="00B55793">
              <w:t>Less than 80% syllabus match</w:t>
            </w:r>
          </w:p>
        </w:tc>
        <w:tc>
          <w:tcPr>
            <w:tcW w:w="1116" w:type="dxa"/>
          </w:tcPr>
          <w:p w14:paraId="4C19A3EC" w14:textId="0CB2774C" w:rsidR="00EF790A" w:rsidRPr="00B55793" w:rsidRDefault="00EF790A" w:rsidP="00EE327B">
            <w:pPr>
              <w:pStyle w:val="NoSpacing"/>
            </w:pPr>
            <w:r w:rsidRPr="00B55793">
              <w:t>not eligible</w:t>
            </w:r>
          </w:p>
        </w:tc>
        <w:tc>
          <w:tcPr>
            <w:tcW w:w="1054" w:type="dxa"/>
          </w:tcPr>
          <w:p w14:paraId="0EB2630A" w14:textId="35974FFD" w:rsidR="00EF790A" w:rsidRPr="00B55793" w:rsidRDefault="00EF790A" w:rsidP="00EE327B">
            <w:pPr>
              <w:pStyle w:val="NoSpacing"/>
            </w:pPr>
            <w:r w:rsidRPr="00B55793">
              <w:t>Not eligible</w:t>
            </w:r>
          </w:p>
        </w:tc>
        <w:tc>
          <w:tcPr>
            <w:tcW w:w="1116" w:type="dxa"/>
          </w:tcPr>
          <w:p w14:paraId="6C8E22FD" w14:textId="08E46B4A" w:rsidR="00EF790A" w:rsidRPr="00B55793" w:rsidRDefault="00EF790A" w:rsidP="00EE327B">
            <w:pPr>
              <w:pStyle w:val="NoSpacing"/>
            </w:pPr>
            <w:r w:rsidRPr="00B55793">
              <w:t>Not eligible</w:t>
            </w:r>
          </w:p>
        </w:tc>
        <w:tc>
          <w:tcPr>
            <w:tcW w:w="1116" w:type="dxa"/>
          </w:tcPr>
          <w:p w14:paraId="50F747D5" w14:textId="035D43E0" w:rsidR="00EF790A" w:rsidRPr="00B55793" w:rsidRDefault="00EF790A" w:rsidP="00EE327B">
            <w:pPr>
              <w:pStyle w:val="NoSpacing"/>
            </w:pPr>
            <w:r w:rsidRPr="00B55793">
              <w:t>not eligible</w:t>
            </w:r>
          </w:p>
        </w:tc>
        <w:tc>
          <w:tcPr>
            <w:tcW w:w="1028" w:type="dxa"/>
          </w:tcPr>
          <w:p w14:paraId="3FD980B6" w14:textId="2C019B1A" w:rsidR="00EF790A" w:rsidRPr="00B55793" w:rsidRDefault="00EF790A" w:rsidP="00EE327B">
            <w:pPr>
              <w:pStyle w:val="NoSpacing"/>
            </w:pPr>
            <w:r w:rsidRPr="00B55793">
              <w:t>Not eligible</w:t>
            </w:r>
          </w:p>
        </w:tc>
        <w:tc>
          <w:tcPr>
            <w:tcW w:w="992" w:type="dxa"/>
          </w:tcPr>
          <w:p w14:paraId="594AB1E4" w14:textId="54A80D29" w:rsidR="00EF790A" w:rsidRPr="00B55793" w:rsidRDefault="00EF790A" w:rsidP="00EE327B">
            <w:pPr>
              <w:pStyle w:val="NoSpacing"/>
            </w:pPr>
            <w:r w:rsidRPr="00B55793">
              <w:t>Not eligible</w:t>
            </w:r>
          </w:p>
        </w:tc>
      </w:tr>
      <w:tr w:rsidR="00EF790A" w:rsidRPr="00C14312" w14:paraId="6859A57B" w14:textId="21976C7E" w:rsidTr="00B55793">
        <w:tc>
          <w:tcPr>
            <w:tcW w:w="583" w:type="dxa"/>
            <w:vMerge w:val="restart"/>
          </w:tcPr>
          <w:p w14:paraId="353C501C" w14:textId="77777777" w:rsidR="00EF790A" w:rsidRPr="00B55793" w:rsidRDefault="00EF790A" w:rsidP="00EE327B">
            <w:pPr>
              <w:pStyle w:val="NoSpacing"/>
            </w:pPr>
            <w:r w:rsidRPr="00B55793">
              <w:t>2</w:t>
            </w:r>
          </w:p>
        </w:tc>
        <w:tc>
          <w:tcPr>
            <w:tcW w:w="1849" w:type="dxa"/>
            <w:vMerge w:val="restart"/>
          </w:tcPr>
          <w:p w14:paraId="65DA0289" w14:textId="77777777" w:rsidR="00EF790A" w:rsidRPr="00B55793" w:rsidRDefault="00EF790A" w:rsidP="00EE327B">
            <w:pPr>
              <w:pStyle w:val="NoSpacing"/>
            </w:pPr>
            <w:r w:rsidRPr="00B55793">
              <w:t xml:space="preserve">Subject-Specific Faculty Expertise (Full time or Guest), (if contractual, contract to be of at least 2 years) </w:t>
            </w:r>
          </w:p>
        </w:tc>
        <w:tc>
          <w:tcPr>
            <w:tcW w:w="2299" w:type="dxa"/>
          </w:tcPr>
          <w:p w14:paraId="77A01CBB" w14:textId="07DD4150" w:rsidR="00EF790A" w:rsidRPr="00B55793" w:rsidRDefault="00EF790A" w:rsidP="00EE327B">
            <w:pPr>
              <w:pStyle w:val="NoSpacing"/>
            </w:pPr>
            <w:r w:rsidRPr="00B55793">
              <w:t>More than 2 faculty members with actuarial qualifications or PhDs from institutions of national importance in allied areas</w:t>
            </w:r>
          </w:p>
        </w:tc>
        <w:tc>
          <w:tcPr>
            <w:tcW w:w="1116" w:type="dxa"/>
          </w:tcPr>
          <w:p w14:paraId="547B1F67" w14:textId="77777777" w:rsidR="00EF790A" w:rsidRPr="00B55793" w:rsidRDefault="00EF790A" w:rsidP="00EE327B">
            <w:pPr>
              <w:pStyle w:val="NoSpacing"/>
            </w:pPr>
            <w:r w:rsidRPr="00B55793">
              <w:t>15 points</w:t>
            </w:r>
          </w:p>
        </w:tc>
        <w:tc>
          <w:tcPr>
            <w:tcW w:w="1054" w:type="dxa"/>
          </w:tcPr>
          <w:p w14:paraId="12709ACC" w14:textId="77777777" w:rsidR="00EF790A" w:rsidRPr="00B55793" w:rsidRDefault="00EF790A" w:rsidP="00EE327B">
            <w:pPr>
              <w:pStyle w:val="NoSpacing"/>
            </w:pPr>
            <w:r w:rsidRPr="00B55793">
              <w:t>15 points</w:t>
            </w:r>
          </w:p>
        </w:tc>
        <w:tc>
          <w:tcPr>
            <w:tcW w:w="1116" w:type="dxa"/>
          </w:tcPr>
          <w:p w14:paraId="04EF3890" w14:textId="77777777" w:rsidR="00EF790A" w:rsidRPr="00B55793" w:rsidRDefault="00EF790A" w:rsidP="00EE327B">
            <w:pPr>
              <w:pStyle w:val="NoSpacing"/>
            </w:pPr>
            <w:r w:rsidRPr="00B55793">
              <w:t>15 points</w:t>
            </w:r>
          </w:p>
        </w:tc>
        <w:tc>
          <w:tcPr>
            <w:tcW w:w="1116" w:type="dxa"/>
          </w:tcPr>
          <w:p w14:paraId="3DFCB9EA" w14:textId="4E0DBA21" w:rsidR="00EF790A" w:rsidRPr="00B55793" w:rsidRDefault="00EF790A" w:rsidP="00EE327B">
            <w:pPr>
              <w:pStyle w:val="NoSpacing"/>
            </w:pPr>
            <w:r w:rsidRPr="00B55793">
              <w:t>15 points</w:t>
            </w:r>
          </w:p>
        </w:tc>
        <w:tc>
          <w:tcPr>
            <w:tcW w:w="1028" w:type="dxa"/>
          </w:tcPr>
          <w:p w14:paraId="21E3B458" w14:textId="7FAA74D4" w:rsidR="00EF790A" w:rsidRPr="00B55793" w:rsidRDefault="00EF790A" w:rsidP="00EE327B">
            <w:pPr>
              <w:pStyle w:val="NoSpacing"/>
            </w:pPr>
            <w:r w:rsidRPr="00B55793">
              <w:t>15 points</w:t>
            </w:r>
          </w:p>
        </w:tc>
        <w:tc>
          <w:tcPr>
            <w:tcW w:w="992" w:type="dxa"/>
          </w:tcPr>
          <w:p w14:paraId="4929F07E" w14:textId="4950D7FC" w:rsidR="00EF790A" w:rsidRPr="00B55793" w:rsidRDefault="00EF790A" w:rsidP="00EE327B">
            <w:pPr>
              <w:pStyle w:val="NoSpacing"/>
            </w:pPr>
            <w:r w:rsidRPr="00B55793">
              <w:t>15 points</w:t>
            </w:r>
          </w:p>
        </w:tc>
      </w:tr>
      <w:tr w:rsidR="009D7716" w:rsidRPr="00C14312" w14:paraId="1940F522" w14:textId="68FBFFFE" w:rsidTr="00B55793">
        <w:tc>
          <w:tcPr>
            <w:tcW w:w="583" w:type="dxa"/>
            <w:vMerge/>
          </w:tcPr>
          <w:p w14:paraId="522E503A" w14:textId="77777777" w:rsidR="009D7716" w:rsidRPr="00B55793" w:rsidRDefault="009D7716" w:rsidP="00EE327B">
            <w:pPr>
              <w:pStyle w:val="NoSpacing"/>
            </w:pPr>
          </w:p>
        </w:tc>
        <w:tc>
          <w:tcPr>
            <w:tcW w:w="1849" w:type="dxa"/>
            <w:vMerge/>
          </w:tcPr>
          <w:p w14:paraId="55C8942A" w14:textId="77777777" w:rsidR="009D7716" w:rsidRPr="00B55793" w:rsidRDefault="009D7716" w:rsidP="00EE327B">
            <w:pPr>
              <w:pStyle w:val="NoSpacing"/>
            </w:pPr>
          </w:p>
        </w:tc>
        <w:tc>
          <w:tcPr>
            <w:tcW w:w="2299" w:type="dxa"/>
          </w:tcPr>
          <w:p w14:paraId="0AE8F9F6" w14:textId="77777777" w:rsidR="009D7716" w:rsidRPr="00B55793" w:rsidRDefault="009D7716" w:rsidP="00EE327B">
            <w:pPr>
              <w:pStyle w:val="NoSpacing"/>
            </w:pPr>
            <w:r w:rsidRPr="00B55793">
              <w:t>1-2 faculty members with actuarial qualifications or PhDs from institutions of national importance in allied areas</w:t>
            </w:r>
          </w:p>
        </w:tc>
        <w:tc>
          <w:tcPr>
            <w:tcW w:w="1116" w:type="dxa"/>
          </w:tcPr>
          <w:p w14:paraId="26C9F8A8" w14:textId="77777777" w:rsidR="009D7716" w:rsidRPr="00B55793" w:rsidRDefault="009D7716" w:rsidP="00EE327B">
            <w:pPr>
              <w:pStyle w:val="NoSpacing"/>
            </w:pPr>
            <w:r w:rsidRPr="00B55793">
              <w:t>10 points</w:t>
            </w:r>
          </w:p>
        </w:tc>
        <w:tc>
          <w:tcPr>
            <w:tcW w:w="1054" w:type="dxa"/>
          </w:tcPr>
          <w:p w14:paraId="2D5517E7" w14:textId="77777777" w:rsidR="009D7716" w:rsidRPr="00B55793" w:rsidRDefault="009D7716" w:rsidP="00EE327B">
            <w:pPr>
              <w:pStyle w:val="NoSpacing"/>
            </w:pPr>
            <w:r w:rsidRPr="00B55793">
              <w:t>10 points</w:t>
            </w:r>
          </w:p>
        </w:tc>
        <w:tc>
          <w:tcPr>
            <w:tcW w:w="1116" w:type="dxa"/>
          </w:tcPr>
          <w:p w14:paraId="3482CEB6" w14:textId="77777777" w:rsidR="009D7716" w:rsidRPr="00B55793" w:rsidRDefault="009D7716" w:rsidP="00EE327B">
            <w:pPr>
              <w:pStyle w:val="NoSpacing"/>
            </w:pPr>
            <w:r w:rsidRPr="00B55793">
              <w:t>10 points</w:t>
            </w:r>
          </w:p>
        </w:tc>
        <w:tc>
          <w:tcPr>
            <w:tcW w:w="1116" w:type="dxa"/>
          </w:tcPr>
          <w:p w14:paraId="6161A1D6" w14:textId="4411992B" w:rsidR="009D7716" w:rsidRPr="00B55793" w:rsidRDefault="009D7716" w:rsidP="00EE327B">
            <w:pPr>
              <w:pStyle w:val="NoSpacing"/>
            </w:pPr>
            <w:r w:rsidRPr="00B55793">
              <w:t>10 points</w:t>
            </w:r>
          </w:p>
        </w:tc>
        <w:tc>
          <w:tcPr>
            <w:tcW w:w="1028" w:type="dxa"/>
          </w:tcPr>
          <w:p w14:paraId="4FF4C5CD" w14:textId="722DF07E" w:rsidR="009D7716" w:rsidRPr="00B55793" w:rsidRDefault="009D7716" w:rsidP="00EE327B">
            <w:pPr>
              <w:pStyle w:val="NoSpacing"/>
            </w:pPr>
            <w:r w:rsidRPr="00B55793">
              <w:t>10 points</w:t>
            </w:r>
          </w:p>
        </w:tc>
        <w:tc>
          <w:tcPr>
            <w:tcW w:w="992" w:type="dxa"/>
          </w:tcPr>
          <w:p w14:paraId="26989488" w14:textId="677004DC" w:rsidR="009D7716" w:rsidRPr="00B55793" w:rsidRDefault="009D7716" w:rsidP="00EE327B">
            <w:pPr>
              <w:pStyle w:val="NoSpacing"/>
            </w:pPr>
            <w:r w:rsidRPr="00B55793">
              <w:t>10 points</w:t>
            </w:r>
          </w:p>
        </w:tc>
      </w:tr>
      <w:tr w:rsidR="009D7716" w:rsidRPr="00C14312" w14:paraId="03403617" w14:textId="4686F667" w:rsidTr="00B55793">
        <w:tc>
          <w:tcPr>
            <w:tcW w:w="583" w:type="dxa"/>
            <w:vMerge/>
          </w:tcPr>
          <w:p w14:paraId="6C08EB19" w14:textId="77777777" w:rsidR="009D7716" w:rsidRPr="00B55793" w:rsidRDefault="009D7716" w:rsidP="00EE327B">
            <w:pPr>
              <w:pStyle w:val="NoSpacing"/>
            </w:pPr>
          </w:p>
        </w:tc>
        <w:tc>
          <w:tcPr>
            <w:tcW w:w="1849" w:type="dxa"/>
            <w:vMerge/>
          </w:tcPr>
          <w:p w14:paraId="2D2FFE71" w14:textId="77777777" w:rsidR="009D7716" w:rsidRPr="00B55793" w:rsidRDefault="009D7716" w:rsidP="00EE327B">
            <w:pPr>
              <w:pStyle w:val="NoSpacing"/>
            </w:pPr>
          </w:p>
        </w:tc>
        <w:tc>
          <w:tcPr>
            <w:tcW w:w="2299" w:type="dxa"/>
          </w:tcPr>
          <w:p w14:paraId="2540FF4F" w14:textId="77777777" w:rsidR="009D7716" w:rsidRPr="00B55793" w:rsidRDefault="009D7716" w:rsidP="00EE327B">
            <w:pPr>
              <w:pStyle w:val="NoSpacing"/>
            </w:pPr>
            <w:r w:rsidRPr="00B55793">
              <w:t>1-2 faculty members with PhD from tier 2 institutions or MSc in allied areas with more than 5 years of teaching/industry experience</w:t>
            </w:r>
          </w:p>
        </w:tc>
        <w:tc>
          <w:tcPr>
            <w:tcW w:w="1116" w:type="dxa"/>
          </w:tcPr>
          <w:p w14:paraId="498F2D66" w14:textId="77777777" w:rsidR="009D7716" w:rsidRPr="00B55793" w:rsidRDefault="009D7716" w:rsidP="00EE327B">
            <w:pPr>
              <w:pStyle w:val="NoSpacing"/>
            </w:pPr>
            <w:r w:rsidRPr="00B55793">
              <w:t>5 points</w:t>
            </w:r>
          </w:p>
        </w:tc>
        <w:tc>
          <w:tcPr>
            <w:tcW w:w="1054" w:type="dxa"/>
          </w:tcPr>
          <w:p w14:paraId="14CD88A2" w14:textId="77777777" w:rsidR="009D7716" w:rsidRPr="00B55793" w:rsidRDefault="009D7716" w:rsidP="00EE327B">
            <w:pPr>
              <w:pStyle w:val="NoSpacing"/>
            </w:pPr>
            <w:r w:rsidRPr="00B55793">
              <w:t>5 points</w:t>
            </w:r>
          </w:p>
        </w:tc>
        <w:tc>
          <w:tcPr>
            <w:tcW w:w="1116" w:type="dxa"/>
          </w:tcPr>
          <w:p w14:paraId="2BFF7BE1" w14:textId="77777777" w:rsidR="009D7716" w:rsidRPr="00B55793" w:rsidRDefault="009D7716" w:rsidP="00EE327B">
            <w:pPr>
              <w:pStyle w:val="NoSpacing"/>
            </w:pPr>
            <w:r w:rsidRPr="00B55793">
              <w:t>5 points</w:t>
            </w:r>
          </w:p>
        </w:tc>
        <w:tc>
          <w:tcPr>
            <w:tcW w:w="1116" w:type="dxa"/>
          </w:tcPr>
          <w:p w14:paraId="4FC0B7F2" w14:textId="4F776C20" w:rsidR="009D7716" w:rsidRPr="00B55793" w:rsidRDefault="009D7716" w:rsidP="00EE327B">
            <w:pPr>
              <w:pStyle w:val="NoSpacing"/>
            </w:pPr>
            <w:r w:rsidRPr="00B55793">
              <w:t>5 points</w:t>
            </w:r>
          </w:p>
        </w:tc>
        <w:tc>
          <w:tcPr>
            <w:tcW w:w="1028" w:type="dxa"/>
          </w:tcPr>
          <w:p w14:paraId="67F97416" w14:textId="337BD94C" w:rsidR="009D7716" w:rsidRPr="00B55793" w:rsidRDefault="009D7716" w:rsidP="00EE327B">
            <w:pPr>
              <w:pStyle w:val="NoSpacing"/>
            </w:pPr>
            <w:r w:rsidRPr="00B55793">
              <w:t>5 points</w:t>
            </w:r>
          </w:p>
        </w:tc>
        <w:tc>
          <w:tcPr>
            <w:tcW w:w="992" w:type="dxa"/>
          </w:tcPr>
          <w:p w14:paraId="42A7B4D2" w14:textId="314C1200" w:rsidR="009D7716" w:rsidRPr="00B55793" w:rsidRDefault="009D7716" w:rsidP="00EE327B">
            <w:pPr>
              <w:pStyle w:val="NoSpacing"/>
            </w:pPr>
            <w:r w:rsidRPr="00B55793">
              <w:t>5 points</w:t>
            </w:r>
          </w:p>
        </w:tc>
      </w:tr>
      <w:tr w:rsidR="009D7716" w:rsidRPr="00C14312" w14:paraId="32FFAE60" w14:textId="36D0A93E" w:rsidTr="00B55793">
        <w:tc>
          <w:tcPr>
            <w:tcW w:w="583" w:type="dxa"/>
            <w:vMerge/>
          </w:tcPr>
          <w:p w14:paraId="5167D18B" w14:textId="77777777" w:rsidR="009D7716" w:rsidRPr="00B55793" w:rsidRDefault="009D7716" w:rsidP="00EE327B">
            <w:pPr>
              <w:pStyle w:val="NoSpacing"/>
            </w:pPr>
          </w:p>
        </w:tc>
        <w:tc>
          <w:tcPr>
            <w:tcW w:w="1849" w:type="dxa"/>
            <w:vMerge/>
          </w:tcPr>
          <w:p w14:paraId="16DE9C64" w14:textId="77777777" w:rsidR="009D7716" w:rsidRPr="00B55793" w:rsidRDefault="009D7716" w:rsidP="00EE327B">
            <w:pPr>
              <w:pStyle w:val="NoSpacing"/>
            </w:pPr>
          </w:p>
        </w:tc>
        <w:tc>
          <w:tcPr>
            <w:tcW w:w="2299" w:type="dxa"/>
          </w:tcPr>
          <w:p w14:paraId="7522591B" w14:textId="77777777" w:rsidR="009D7716" w:rsidRPr="00B55793" w:rsidRDefault="009D7716" w:rsidP="00EE327B">
            <w:pPr>
              <w:pStyle w:val="NoSpacing"/>
            </w:pPr>
            <w:r w:rsidRPr="00B55793">
              <w:t xml:space="preserve">1-2 faculty members with </w:t>
            </w:r>
            <w:proofErr w:type="spellStart"/>
            <w:r w:rsidRPr="00B55793">
              <w:t>Masters</w:t>
            </w:r>
            <w:proofErr w:type="spellEnd"/>
            <w:r w:rsidRPr="00B55793">
              <w:t xml:space="preserve"> degree and less than 5 years of relevant teaching/industry experience</w:t>
            </w:r>
          </w:p>
        </w:tc>
        <w:tc>
          <w:tcPr>
            <w:tcW w:w="1116" w:type="dxa"/>
          </w:tcPr>
          <w:p w14:paraId="41C1442A" w14:textId="77777777" w:rsidR="009D7716" w:rsidRPr="00B55793" w:rsidRDefault="009D7716" w:rsidP="00EE327B">
            <w:pPr>
              <w:pStyle w:val="NoSpacing"/>
            </w:pPr>
            <w:r w:rsidRPr="00B55793">
              <w:t>2 points</w:t>
            </w:r>
          </w:p>
        </w:tc>
        <w:tc>
          <w:tcPr>
            <w:tcW w:w="1054" w:type="dxa"/>
          </w:tcPr>
          <w:p w14:paraId="2E60D3B4" w14:textId="77777777" w:rsidR="009D7716" w:rsidRPr="00B55793" w:rsidRDefault="009D7716" w:rsidP="00EE327B">
            <w:pPr>
              <w:pStyle w:val="NoSpacing"/>
            </w:pPr>
            <w:r w:rsidRPr="00B55793">
              <w:t>2 points</w:t>
            </w:r>
          </w:p>
        </w:tc>
        <w:tc>
          <w:tcPr>
            <w:tcW w:w="1116" w:type="dxa"/>
          </w:tcPr>
          <w:p w14:paraId="53A66F11" w14:textId="77777777" w:rsidR="009D7716" w:rsidRPr="00B55793" w:rsidRDefault="009D7716" w:rsidP="00EE327B">
            <w:pPr>
              <w:pStyle w:val="NoSpacing"/>
            </w:pPr>
            <w:r w:rsidRPr="00B55793">
              <w:t>2 points</w:t>
            </w:r>
          </w:p>
        </w:tc>
        <w:tc>
          <w:tcPr>
            <w:tcW w:w="1116" w:type="dxa"/>
          </w:tcPr>
          <w:p w14:paraId="33C880A6" w14:textId="4E5B5839" w:rsidR="009D7716" w:rsidRPr="00B55793" w:rsidRDefault="009D7716" w:rsidP="00EE327B">
            <w:pPr>
              <w:pStyle w:val="NoSpacing"/>
            </w:pPr>
            <w:r w:rsidRPr="00B55793">
              <w:t>2 points</w:t>
            </w:r>
          </w:p>
        </w:tc>
        <w:tc>
          <w:tcPr>
            <w:tcW w:w="1028" w:type="dxa"/>
          </w:tcPr>
          <w:p w14:paraId="34498587" w14:textId="215474D3" w:rsidR="009D7716" w:rsidRPr="00B55793" w:rsidRDefault="009D7716" w:rsidP="00EE327B">
            <w:pPr>
              <w:pStyle w:val="NoSpacing"/>
            </w:pPr>
            <w:r w:rsidRPr="00B55793">
              <w:t>2 points</w:t>
            </w:r>
          </w:p>
        </w:tc>
        <w:tc>
          <w:tcPr>
            <w:tcW w:w="992" w:type="dxa"/>
          </w:tcPr>
          <w:p w14:paraId="7DF977E7" w14:textId="40128EA1" w:rsidR="009D7716" w:rsidRPr="00B55793" w:rsidRDefault="009D7716" w:rsidP="00EE327B">
            <w:pPr>
              <w:pStyle w:val="NoSpacing"/>
            </w:pPr>
            <w:r w:rsidRPr="00B55793">
              <w:t>2 points</w:t>
            </w:r>
          </w:p>
        </w:tc>
      </w:tr>
      <w:tr w:rsidR="009D7716" w:rsidRPr="00C14312" w14:paraId="6499F57D" w14:textId="6679C497" w:rsidTr="00B55793">
        <w:tc>
          <w:tcPr>
            <w:tcW w:w="583" w:type="dxa"/>
            <w:vMerge/>
          </w:tcPr>
          <w:p w14:paraId="15D1727E" w14:textId="77777777" w:rsidR="009D7716" w:rsidRPr="00B55793" w:rsidRDefault="009D7716" w:rsidP="00EE327B">
            <w:pPr>
              <w:pStyle w:val="NoSpacing"/>
            </w:pPr>
          </w:p>
        </w:tc>
        <w:tc>
          <w:tcPr>
            <w:tcW w:w="1849" w:type="dxa"/>
            <w:vMerge/>
          </w:tcPr>
          <w:p w14:paraId="1F22088B" w14:textId="77777777" w:rsidR="009D7716" w:rsidRPr="00B55793" w:rsidRDefault="009D7716" w:rsidP="00EE327B">
            <w:pPr>
              <w:pStyle w:val="NoSpacing"/>
            </w:pPr>
          </w:p>
        </w:tc>
        <w:tc>
          <w:tcPr>
            <w:tcW w:w="2299" w:type="dxa"/>
          </w:tcPr>
          <w:p w14:paraId="77AE7BE2" w14:textId="77777777" w:rsidR="009D7716" w:rsidRPr="00B55793" w:rsidRDefault="009D7716" w:rsidP="00EE327B">
            <w:pPr>
              <w:pStyle w:val="NoSpacing"/>
            </w:pPr>
            <w:r w:rsidRPr="00B55793">
              <w:t>None of the above criteria is met</w:t>
            </w:r>
          </w:p>
        </w:tc>
        <w:tc>
          <w:tcPr>
            <w:tcW w:w="1116" w:type="dxa"/>
          </w:tcPr>
          <w:p w14:paraId="7BD38090" w14:textId="77777777" w:rsidR="009D7716" w:rsidRPr="00B55793" w:rsidRDefault="009D7716" w:rsidP="00EE327B">
            <w:pPr>
              <w:pStyle w:val="NoSpacing"/>
            </w:pPr>
            <w:r w:rsidRPr="00B55793">
              <w:t>0 points</w:t>
            </w:r>
          </w:p>
        </w:tc>
        <w:tc>
          <w:tcPr>
            <w:tcW w:w="1054" w:type="dxa"/>
          </w:tcPr>
          <w:p w14:paraId="7BF81111" w14:textId="77777777" w:rsidR="009D7716" w:rsidRPr="00B55793" w:rsidRDefault="009D7716" w:rsidP="00EE327B">
            <w:pPr>
              <w:pStyle w:val="NoSpacing"/>
            </w:pPr>
            <w:r w:rsidRPr="00B55793">
              <w:t>0 points</w:t>
            </w:r>
          </w:p>
        </w:tc>
        <w:tc>
          <w:tcPr>
            <w:tcW w:w="1116" w:type="dxa"/>
          </w:tcPr>
          <w:p w14:paraId="76B3A3A5" w14:textId="77777777" w:rsidR="009D7716" w:rsidRPr="00B55793" w:rsidRDefault="009D7716" w:rsidP="00EE327B">
            <w:pPr>
              <w:pStyle w:val="NoSpacing"/>
            </w:pPr>
            <w:r w:rsidRPr="00B55793">
              <w:t>0 points</w:t>
            </w:r>
          </w:p>
        </w:tc>
        <w:tc>
          <w:tcPr>
            <w:tcW w:w="1116" w:type="dxa"/>
          </w:tcPr>
          <w:p w14:paraId="4060AE56" w14:textId="22F6975F" w:rsidR="009D7716" w:rsidRPr="00B55793" w:rsidRDefault="009D7716" w:rsidP="00EE327B">
            <w:pPr>
              <w:pStyle w:val="NoSpacing"/>
            </w:pPr>
            <w:r w:rsidRPr="00B55793">
              <w:t>0 points</w:t>
            </w:r>
          </w:p>
        </w:tc>
        <w:tc>
          <w:tcPr>
            <w:tcW w:w="1028" w:type="dxa"/>
          </w:tcPr>
          <w:p w14:paraId="6D71B3A7" w14:textId="6919EC07" w:rsidR="009D7716" w:rsidRPr="00B55793" w:rsidRDefault="009D7716" w:rsidP="00EE327B">
            <w:pPr>
              <w:pStyle w:val="NoSpacing"/>
            </w:pPr>
            <w:r w:rsidRPr="00B55793">
              <w:t>0 points</w:t>
            </w:r>
          </w:p>
        </w:tc>
        <w:tc>
          <w:tcPr>
            <w:tcW w:w="992" w:type="dxa"/>
          </w:tcPr>
          <w:p w14:paraId="6877AF71" w14:textId="2280C48D" w:rsidR="009D7716" w:rsidRPr="00B55793" w:rsidRDefault="009D7716" w:rsidP="00EE327B">
            <w:pPr>
              <w:pStyle w:val="NoSpacing"/>
            </w:pPr>
            <w:r w:rsidRPr="00B55793">
              <w:t>0 points</w:t>
            </w:r>
          </w:p>
        </w:tc>
      </w:tr>
      <w:tr w:rsidR="009D7716" w:rsidRPr="00C14312" w14:paraId="1B3C3051" w14:textId="5292730B" w:rsidTr="00B55793">
        <w:tc>
          <w:tcPr>
            <w:tcW w:w="583" w:type="dxa"/>
            <w:vMerge w:val="restart"/>
          </w:tcPr>
          <w:p w14:paraId="016BA2B1" w14:textId="77777777" w:rsidR="009D7716" w:rsidRPr="00B55793" w:rsidRDefault="009D7716" w:rsidP="00EE327B">
            <w:pPr>
              <w:pStyle w:val="NoSpacing"/>
            </w:pPr>
            <w:r w:rsidRPr="00B55793">
              <w:t>3</w:t>
            </w:r>
          </w:p>
        </w:tc>
        <w:tc>
          <w:tcPr>
            <w:tcW w:w="1849" w:type="dxa"/>
            <w:vMerge w:val="restart"/>
          </w:tcPr>
          <w:p w14:paraId="194D1175" w14:textId="77777777" w:rsidR="009D7716" w:rsidRPr="00B55793" w:rsidRDefault="009D7716" w:rsidP="00EE327B">
            <w:pPr>
              <w:pStyle w:val="NoSpacing"/>
            </w:pPr>
            <w:r w:rsidRPr="00B55793">
              <w:t>Subject-Specific Faculty Expertise (Full-Time)</w:t>
            </w:r>
          </w:p>
        </w:tc>
        <w:tc>
          <w:tcPr>
            <w:tcW w:w="2299" w:type="dxa"/>
          </w:tcPr>
          <w:p w14:paraId="3CA36EFA" w14:textId="77777777" w:rsidR="009D7716" w:rsidRPr="00B55793" w:rsidRDefault="009D7716" w:rsidP="00EE327B">
            <w:pPr>
              <w:pStyle w:val="NoSpacing"/>
            </w:pPr>
            <w:r w:rsidRPr="00B55793">
              <w:t>Specific actuarial subject papers passed from IAI or IFoA</w:t>
            </w:r>
          </w:p>
        </w:tc>
        <w:tc>
          <w:tcPr>
            <w:tcW w:w="1116" w:type="dxa"/>
          </w:tcPr>
          <w:p w14:paraId="64E53802" w14:textId="77777777" w:rsidR="009D7716" w:rsidRPr="00B55793" w:rsidRDefault="009D7716" w:rsidP="00EE327B">
            <w:pPr>
              <w:pStyle w:val="NoSpacing"/>
            </w:pPr>
            <w:r w:rsidRPr="00B55793">
              <w:t>5 points</w:t>
            </w:r>
          </w:p>
        </w:tc>
        <w:tc>
          <w:tcPr>
            <w:tcW w:w="1054" w:type="dxa"/>
          </w:tcPr>
          <w:p w14:paraId="48A29C50" w14:textId="77777777" w:rsidR="009D7716" w:rsidRPr="00B55793" w:rsidRDefault="009D7716" w:rsidP="00EE327B">
            <w:pPr>
              <w:pStyle w:val="NoSpacing"/>
            </w:pPr>
            <w:r w:rsidRPr="00B55793">
              <w:t>5 points</w:t>
            </w:r>
          </w:p>
        </w:tc>
        <w:tc>
          <w:tcPr>
            <w:tcW w:w="1116" w:type="dxa"/>
          </w:tcPr>
          <w:p w14:paraId="21537F02" w14:textId="77777777" w:rsidR="009D7716" w:rsidRPr="00B55793" w:rsidRDefault="009D7716" w:rsidP="00EE327B">
            <w:pPr>
              <w:pStyle w:val="NoSpacing"/>
            </w:pPr>
            <w:r w:rsidRPr="00B55793">
              <w:t>5 points</w:t>
            </w:r>
          </w:p>
        </w:tc>
        <w:tc>
          <w:tcPr>
            <w:tcW w:w="1116" w:type="dxa"/>
          </w:tcPr>
          <w:p w14:paraId="05D0278B" w14:textId="4101204D" w:rsidR="009D7716" w:rsidRPr="00B55793" w:rsidRDefault="009D7716" w:rsidP="00EE327B">
            <w:pPr>
              <w:pStyle w:val="NoSpacing"/>
            </w:pPr>
            <w:r w:rsidRPr="00B55793">
              <w:t>5 points</w:t>
            </w:r>
          </w:p>
        </w:tc>
        <w:tc>
          <w:tcPr>
            <w:tcW w:w="1028" w:type="dxa"/>
          </w:tcPr>
          <w:p w14:paraId="076C0B7D" w14:textId="634103F6" w:rsidR="009D7716" w:rsidRPr="00B55793" w:rsidRDefault="009D7716" w:rsidP="00EE327B">
            <w:pPr>
              <w:pStyle w:val="NoSpacing"/>
            </w:pPr>
            <w:r w:rsidRPr="00B55793">
              <w:t>5 points</w:t>
            </w:r>
          </w:p>
        </w:tc>
        <w:tc>
          <w:tcPr>
            <w:tcW w:w="992" w:type="dxa"/>
          </w:tcPr>
          <w:p w14:paraId="5754438A" w14:textId="5041D3FA" w:rsidR="009D7716" w:rsidRPr="00B55793" w:rsidRDefault="009D7716" w:rsidP="00EE327B">
            <w:pPr>
              <w:pStyle w:val="NoSpacing"/>
            </w:pPr>
            <w:r w:rsidRPr="00B55793">
              <w:t>5 points</w:t>
            </w:r>
          </w:p>
        </w:tc>
      </w:tr>
      <w:tr w:rsidR="009D7716" w:rsidRPr="00C14312" w14:paraId="62763215" w14:textId="56AFD71A" w:rsidTr="00B55793">
        <w:tc>
          <w:tcPr>
            <w:tcW w:w="583" w:type="dxa"/>
            <w:vMerge/>
          </w:tcPr>
          <w:p w14:paraId="6F165CEE" w14:textId="77777777" w:rsidR="009D7716" w:rsidRPr="00B55793" w:rsidRDefault="009D7716" w:rsidP="00EE327B">
            <w:pPr>
              <w:pStyle w:val="NoSpacing"/>
            </w:pPr>
          </w:p>
        </w:tc>
        <w:tc>
          <w:tcPr>
            <w:tcW w:w="1849" w:type="dxa"/>
            <w:vMerge/>
          </w:tcPr>
          <w:p w14:paraId="47F7F791" w14:textId="77777777" w:rsidR="009D7716" w:rsidRPr="00B55793" w:rsidRDefault="009D7716" w:rsidP="00EE327B">
            <w:pPr>
              <w:pStyle w:val="NoSpacing"/>
            </w:pPr>
          </w:p>
        </w:tc>
        <w:tc>
          <w:tcPr>
            <w:tcW w:w="2299" w:type="dxa"/>
          </w:tcPr>
          <w:p w14:paraId="0EE15F1A" w14:textId="77777777" w:rsidR="009D7716" w:rsidRPr="00B55793" w:rsidRDefault="009D7716" w:rsidP="00EE327B">
            <w:pPr>
              <w:pStyle w:val="NoSpacing"/>
            </w:pPr>
            <w:r w:rsidRPr="00B55793">
              <w:t>No subject passed</w:t>
            </w:r>
          </w:p>
        </w:tc>
        <w:tc>
          <w:tcPr>
            <w:tcW w:w="1116" w:type="dxa"/>
          </w:tcPr>
          <w:p w14:paraId="770A31B9" w14:textId="629FB2B2" w:rsidR="009D7716" w:rsidRPr="00B55793" w:rsidRDefault="009D7716" w:rsidP="00EE327B">
            <w:pPr>
              <w:pStyle w:val="NoSpacing"/>
            </w:pPr>
            <w:r w:rsidRPr="00B55793">
              <w:t>0 point</w:t>
            </w:r>
          </w:p>
        </w:tc>
        <w:tc>
          <w:tcPr>
            <w:tcW w:w="1054" w:type="dxa"/>
          </w:tcPr>
          <w:p w14:paraId="5D2278C5" w14:textId="23974CE7" w:rsidR="009D7716" w:rsidRPr="00B55793" w:rsidRDefault="009D7716" w:rsidP="00EE327B">
            <w:pPr>
              <w:pStyle w:val="NoSpacing"/>
            </w:pPr>
            <w:r w:rsidRPr="00B55793">
              <w:t>0 point</w:t>
            </w:r>
          </w:p>
        </w:tc>
        <w:tc>
          <w:tcPr>
            <w:tcW w:w="1116" w:type="dxa"/>
          </w:tcPr>
          <w:p w14:paraId="0E80136F" w14:textId="7E6E0584" w:rsidR="009D7716" w:rsidRPr="00B55793" w:rsidRDefault="009D7716" w:rsidP="00EE327B">
            <w:pPr>
              <w:pStyle w:val="NoSpacing"/>
            </w:pPr>
            <w:r w:rsidRPr="00B55793">
              <w:t>0 point</w:t>
            </w:r>
          </w:p>
        </w:tc>
        <w:tc>
          <w:tcPr>
            <w:tcW w:w="1116" w:type="dxa"/>
          </w:tcPr>
          <w:p w14:paraId="471C86B2" w14:textId="5DD6A3B8" w:rsidR="009D7716" w:rsidRPr="00B55793" w:rsidRDefault="009D7716" w:rsidP="00EE327B">
            <w:pPr>
              <w:pStyle w:val="NoSpacing"/>
            </w:pPr>
            <w:r w:rsidRPr="00B55793">
              <w:t>0 point</w:t>
            </w:r>
          </w:p>
        </w:tc>
        <w:tc>
          <w:tcPr>
            <w:tcW w:w="1028" w:type="dxa"/>
          </w:tcPr>
          <w:p w14:paraId="6E2080C7" w14:textId="0E53B2F9" w:rsidR="009D7716" w:rsidRPr="00B55793" w:rsidRDefault="009D7716" w:rsidP="00EE327B">
            <w:pPr>
              <w:pStyle w:val="NoSpacing"/>
            </w:pPr>
            <w:r w:rsidRPr="00B55793">
              <w:t>0 point</w:t>
            </w:r>
          </w:p>
        </w:tc>
        <w:tc>
          <w:tcPr>
            <w:tcW w:w="992" w:type="dxa"/>
          </w:tcPr>
          <w:p w14:paraId="32DBF5B6" w14:textId="3C05A7DD" w:rsidR="009D7716" w:rsidRPr="00B55793" w:rsidRDefault="009D7716" w:rsidP="00EE327B">
            <w:pPr>
              <w:pStyle w:val="NoSpacing"/>
            </w:pPr>
            <w:r w:rsidRPr="00B55793">
              <w:t>0 point</w:t>
            </w:r>
          </w:p>
        </w:tc>
      </w:tr>
      <w:tr w:rsidR="009D7716" w:rsidRPr="00C14312" w14:paraId="48D8FC41" w14:textId="3B6E04DC" w:rsidTr="00B55793">
        <w:tc>
          <w:tcPr>
            <w:tcW w:w="583" w:type="dxa"/>
            <w:vMerge w:val="restart"/>
          </w:tcPr>
          <w:p w14:paraId="6B6C48A3" w14:textId="77777777" w:rsidR="009D7716" w:rsidRPr="00B55793" w:rsidRDefault="009D7716" w:rsidP="00EE327B">
            <w:pPr>
              <w:pStyle w:val="NoSpacing"/>
            </w:pPr>
            <w:r w:rsidRPr="00B55793">
              <w:t>4</w:t>
            </w:r>
          </w:p>
        </w:tc>
        <w:tc>
          <w:tcPr>
            <w:tcW w:w="1849" w:type="dxa"/>
            <w:vMerge w:val="restart"/>
          </w:tcPr>
          <w:p w14:paraId="342B7C78" w14:textId="77777777" w:rsidR="009D7716" w:rsidRPr="00B55793" w:rsidRDefault="009D7716" w:rsidP="00EE327B">
            <w:pPr>
              <w:pStyle w:val="NoSpacing"/>
            </w:pPr>
            <w:r w:rsidRPr="00B55793">
              <w:t>Subject-Specific Resources and Infrastructure</w:t>
            </w:r>
          </w:p>
        </w:tc>
        <w:tc>
          <w:tcPr>
            <w:tcW w:w="2299" w:type="dxa"/>
          </w:tcPr>
          <w:p w14:paraId="0352C6C3" w14:textId="77777777" w:rsidR="009D7716" w:rsidRPr="00B55793" w:rsidRDefault="009D7716" w:rsidP="00EE327B">
            <w:pPr>
              <w:pStyle w:val="NoSpacing"/>
            </w:pPr>
            <w:r w:rsidRPr="00B55793">
              <w:t>Comprehensive resources including tools, software, and extensive reading materials</w:t>
            </w:r>
          </w:p>
        </w:tc>
        <w:tc>
          <w:tcPr>
            <w:tcW w:w="1116" w:type="dxa"/>
          </w:tcPr>
          <w:p w14:paraId="199FDF0A" w14:textId="77777777" w:rsidR="009D7716" w:rsidRPr="00B55793" w:rsidRDefault="009D7716" w:rsidP="00EE327B">
            <w:pPr>
              <w:pStyle w:val="NoSpacing"/>
            </w:pPr>
            <w:r w:rsidRPr="00B55793">
              <w:t>5 points</w:t>
            </w:r>
          </w:p>
        </w:tc>
        <w:tc>
          <w:tcPr>
            <w:tcW w:w="1054" w:type="dxa"/>
          </w:tcPr>
          <w:p w14:paraId="253C3EF4" w14:textId="77777777" w:rsidR="009D7716" w:rsidRPr="00B55793" w:rsidRDefault="009D7716" w:rsidP="00EE327B">
            <w:pPr>
              <w:pStyle w:val="NoSpacing"/>
            </w:pPr>
            <w:r w:rsidRPr="00B55793">
              <w:t>5 points</w:t>
            </w:r>
          </w:p>
        </w:tc>
        <w:tc>
          <w:tcPr>
            <w:tcW w:w="1116" w:type="dxa"/>
          </w:tcPr>
          <w:p w14:paraId="1347E997" w14:textId="77777777" w:rsidR="009D7716" w:rsidRPr="00B55793" w:rsidRDefault="009D7716" w:rsidP="00EE327B">
            <w:pPr>
              <w:pStyle w:val="NoSpacing"/>
            </w:pPr>
            <w:r w:rsidRPr="00B55793">
              <w:t>5 points</w:t>
            </w:r>
          </w:p>
        </w:tc>
        <w:tc>
          <w:tcPr>
            <w:tcW w:w="1116" w:type="dxa"/>
          </w:tcPr>
          <w:p w14:paraId="37706AFB" w14:textId="7785C274" w:rsidR="009D7716" w:rsidRPr="00B55793" w:rsidRDefault="009D7716" w:rsidP="00EE327B">
            <w:pPr>
              <w:pStyle w:val="NoSpacing"/>
            </w:pPr>
            <w:r w:rsidRPr="00B55793">
              <w:t>5 points</w:t>
            </w:r>
          </w:p>
        </w:tc>
        <w:tc>
          <w:tcPr>
            <w:tcW w:w="1028" w:type="dxa"/>
          </w:tcPr>
          <w:p w14:paraId="4B3D7F8A" w14:textId="6181C7BC" w:rsidR="009D7716" w:rsidRPr="00B55793" w:rsidRDefault="009D7716" w:rsidP="00EE327B">
            <w:pPr>
              <w:pStyle w:val="NoSpacing"/>
            </w:pPr>
            <w:r w:rsidRPr="00B55793">
              <w:t>5 points</w:t>
            </w:r>
          </w:p>
        </w:tc>
        <w:tc>
          <w:tcPr>
            <w:tcW w:w="992" w:type="dxa"/>
          </w:tcPr>
          <w:p w14:paraId="06BD392D" w14:textId="4AD87134" w:rsidR="009D7716" w:rsidRPr="00B55793" w:rsidRDefault="009D7716" w:rsidP="00EE327B">
            <w:pPr>
              <w:pStyle w:val="NoSpacing"/>
            </w:pPr>
            <w:r w:rsidRPr="00B55793">
              <w:t>5 points</w:t>
            </w:r>
          </w:p>
        </w:tc>
      </w:tr>
      <w:tr w:rsidR="009D7716" w:rsidRPr="00C14312" w14:paraId="7F913460" w14:textId="2447313E" w:rsidTr="00B55793">
        <w:tc>
          <w:tcPr>
            <w:tcW w:w="583" w:type="dxa"/>
            <w:vMerge/>
          </w:tcPr>
          <w:p w14:paraId="47521E82" w14:textId="77777777" w:rsidR="009D7716" w:rsidRPr="00B55793" w:rsidRDefault="009D7716" w:rsidP="00EE327B">
            <w:pPr>
              <w:pStyle w:val="NoSpacing"/>
            </w:pPr>
          </w:p>
        </w:tc>
        <w:tc>
          <w:tcPr>
            <w:tcW w:w="1849" w:type="dxa"/>
            <w:vMerge/>
          </w:tcPr>
          <w:p w14:paraId="34693359" w14:textId="77777777" w:rsidR="009D7716" w:rsidRPr="00B55793" w:rsidRDefault="009D7716" w:rsidP="00EE327B">
            <w:pPr>
              <w:pStyle w:val="NoSpacing"/>
            </w:pPr>
          </w:p>
        </w:tc>
        <w:tc>
          <w:tcPr>
            <w:tcW w:w="2299" w:type="dxa"/>
          </w:tcPr>
          <w:p w14:paraId="42E3BA2B" w14:textId="77777777" w:rsidR="009D7716" w:rsidRPr="00B55793" w:rsidRDefault="009D7716" w:rsidP="00EE327B">
            <w:pPr>
              <w:pStyle w:val="NoSpacing"/>
            </w:pPr>
            <w:r w:rsidRPr="00B55793">
              <w:t>Basic resources available</w:t>
            </w:r>
          </w:p>
        </w:tc>
        <w:tc>
          <w:tcPr>
            <w:tcW w:w="1116" w:type="dxa"/>
          </w:tcPr>
          <w:p w14:paraId="3569DF7C" w14:textId="77777777" w:rsidR="009D7716" w:rsidRPr="00B55793" w:rsidRDefault="009D7716" w:rsidP="00EE327B">
            <w:pPr>
              <w:pStyle w:val="NoSpacing"/>
            </w:pPr>
            <w:r w:rsidRPr="00B55793">
              <w:t>2 points</w:t>
            </w:r>
          </w:p>
        </w:tc>
        <w:tc>
          <w:tcPr>
            <w:tcW w:w="1054" w:type="dxa"/>
          </w:tcPr>
          <w:p w14:paraId="39AF660C" w14:textId="77777777" w:rsidR="009D7716" w:rsidRPr="00B55793" w:rsidRDefault="009D7716" w:rsidP="00EE327B">
            <w:pPr>
              <w:pStyle w:val="NoSpacing"/>
            </w:pPr>
            <w:r w:rsidRPr="00B55793">
              <w:t>2 points</w:t>
            </w:r>
          </w:p>
        </w:tc>
        <w:tc>
          <w:tcPr>
            <w:tcW w:w="1116" w:type="dxa"/>
          </w:tcPr>
          <w:p w14:paraId="18EAB793" w14:textId="77777777" w:rsidR="009D7716" w:rsidRPr="00B55793" w:rsidRDefault="009D7716" w:rsidP="00EE327B">
            <w:pPr>
              <w:pStyle w:val="NoSpacing"/>
            </w:pPr>
            <w:r w:rsidRPr="00B55793">
              <w:t>2 points</w:t>
            </w:r>
          </w:p>
        </w:tc>
        <w:tc>
          <w:tcPr>
            <w:tcW w:w="1116" w:type="dxa"/>
          </w:tcPr>
          <w:p w14:paraId="144A7B99" w14:textId="6C7BC608" w:rsidR="009D7716" w:rsidRPr="00B55793" w:rsidRDefault="009D7716" w:rsidP="00EE327B">
            <w:pPr>
              <w:pStyle w:val="NoSpacing"/>
            </w:pPr>
            <w:r w:rsidRPr="00B55793">
              <w:t>2 points</w:t>
            </w:r>
          </w:p>
        </w:tc>
        <w:tc>
          <w:tcPr>
            <w:tcW w:w="1028" w:type="dxa"/>
          </w:tcPr>
          <w:p w14:paraId="2E0546A5" w14:textId="6369218E" w:rsidR="009D7716" w:rsidRPr="00B55793" w:rsidRDefault="009D7716" w:rsidP="00EE327B">
            <w:pPr>
              <w:pStyle w:val="NoSpacing"/>
            </w:pPr>
            <w:r w:rsidRPr="00B55793">
              <w:t>2 points</w:t>
            </w:r>
          </w:p>
        </w:tc>
        <w:tc>
          <w:tcPr>
            <w:tcW w:w="992" w:type="dxa"/>
          </w:tcPr>
          <w:p w14:paraId="5A38CC59" w14:textId="53394024" w:rsidR="009D7716" w:rsidRPr="00B55793" w:rsidRDefault="009D7716" w:rsidP="00EE327B">
            <w:pPr>
              <w:pStyle w:val="NoSpacing"/>
            </w:pPr>
            <w:r w:rsidRPr="00B55793">
              <w:t>2 points</w:t>
            </w:r>
          </w:p>
        </w:tc>
      </w:tr>
      <w:tr w:rsidR="009D7716" w:rsidRPr="00C14312" w14:paraId="2D38C12D" w14:textId="50044E58" w:rsidTr="00B55793">
        <w:tc>
          <w:tcPr>
            <w:tcW w:w="583" w:type="dxa"/>
            <w:vMerge/>
          </w:tcPr>
          <w:p w14:paraId="00934D00" w14:textId="77777777" w:rsidR="009D7716" w:rsidRPr="00B55793" w:rsidRDefault="009D7716" w:rsidP="00EE327B">
            <w:pPr>
              <w:pStyle w:val="NoSpacing"/>
            </w:pPr>
          </w:p>
        </w:tc>
        <w:tc>
          <w:tcPr>
            <w:tcW w:w="1849" w:type="dxa"/>
            <w:vMerge/>
          </w:tcPr>
          <w:p w14:paraId="2DFDB1DF" w14:textId="77777777" w:rsidR="009D7716" w:rsidRPr="00B55793" w:rsidRDefault="009D7716" w:rsidP="00EE327B">
            <w:pPr>
              <w:pStyle w:val="NoSpacing"/>
            </w:pPr>
          </w:p>
        </w:tc>
        <w:tc>
          <w:tcPr>
            <w:tcW w:w="2299" w:type="dxa"/>
          </w:tcPr>
          <w:p w14:paraId="789D8CAE" w14:textId="77777777" w:rsidR="009D7716" w:rsidRPr="00B55793" w:rsidRDefault="009D7716" w:rsidP="00EE327B">
            <w:pPr>
              <w:pStyle w:val="NoSpacing"/>
            </w:pPr>
            <w:r w:rsidRPr="00B55793">
              <w:t>Limited or no resources</w:t>
            </w:r>
          </w:p>
        </w:tc>
        <w:tc>
          <w:tcPr>
            <w:tcW w:w="1116" w:type="dxa"/>
          </w:tcPr>
          <w:p w14:paraId="4F2ADE4B" w14:textId="7D418F9A" w:rsidR="009D7716" w:rsidRPr="00B55793" w:rsidRDefault="009D7716" w:rsidP="00EE327B">
            <w:pPr>
              <w:pStyle w:val="NoSpacing"/>
            </w:pPr>
            <w:r w:rsidRPr="00B55793">
              <w:t>0 point</w:t>
            </w:r>
          </w:p>
        </w:tc>
        <w:tc>
          <w:tcPr>
            <w:tcW w:w="1054" w:type="dxa"/>
          </w:tcPr>
          <w:p w14:paraId="3A9EB4D8" w14:textId="572F0054" w:rsidR="009D7716" w:rsidRPr="00B55793" w:rsidRDefault="009D7716" w:rsidP="00EE327B">
            <w:pPr>
              <w:pStyle w:val="NoSpacing"/>
            </w:pPr>
            <w:r w:rsidRPr="00B55793">
              <w:t>0 point</w:t>
            </w:r>
          </w:p>
        </w:tc>
        <w:tc>
          <w:tcPr>
            <w:tcW w:w="1116" w:type="dxa"/>
          </w:tcPr>
          <w:p w14:paraId="758C94E3" w14:textId="412C7A3F" w:rsidR="009D7716" w:rsidRPr="00B55793" w:rsidRDefault="009D7716" w:rsidP="00EE327B">
            <w:pPr>
              <w:pStyle w:val="NoSpacing"/>
            </w:pPr>
            <w:r w:rsidRPr="00B55793">
              <w:t>0 point</w:t>
            </w:r>
          </w:p>
        </w:tc>
        <w:tc>
          <w:tcPr>
            <w:tcW w:w="1116" w:type="dxa"/>
          </w:tcPr>
          <w:p w14:paraId="72891199" w14:textId="625A93A8" w:rsidR="009D7716" w:rsidRPr="00B55793" w:rsidRDefault="009D7716" w:rsidP="00EE327B">
            <w:pPr>
              <w:pStyle w:val="NoSpacing"/>
            </w:pPr>
            <w:r w:rsidRPr="00B55793">
              <w:t>0 point</w:t>
            </w:r>
          </w:p>
        </w:tc>
        <w:tc>
          <w:tcPr>
            <w:tcW w:w="1028" w:type="dxa"/>
          </w:tcPr>
          <w:p w14:paraId="498F88B2" w14:textId="47DF8CE4" w:rsidR="009D7716" w:rsidRPr="00B55793" w:rsidRDefault="009D7716" w:rsidP="00EE327B">
            <w:pPr>
              <w:pStyle w:val="NoSpacing"/>
            </w:pPr>
            <w:r w:rsidRPr="00B55793">
              <w:t>0 point</w:t>
            </w:r>
          </w:p>
        </w:tc>
        <w:tc>
          <w:tcPr>
            <w:tcW w:w="992" w:type="dxa"/>
          </w:tcPr>
          <w:p w14:paraId="503E61E8" w14:textId="662CE024" w:rsidR="009D7716" w:rsidRPr="00B55793" w:rsidRDefault="009D7716" w:rsidP="00EE327B">
            <w:pPr>
              <w:pStyle w:val="NoSpacing"/>
            </w:pPr>
            <w:r w:rsidRPr="00B55793">
              <w:t>0 point</w:t>
            </w:r>
          </w:p>
        </w:tc>
      </w:tr>
      <w:tr w:rsidR="009D7716" w:rsidRPr="00C14312" w14:paraId="043C4B05" w14:textId="043ED641" w:rsidTr="00B55793">
        <w:tc>
          <w:tcPr>
            <w:tcW w:w="583" w:type="dxa"/>
            <w:vMerge w:val="restart"/>
          </w:tcPr>
          <w:p w14:paraId="7557A6CC" w14:textId="77777777" w:rsidR="009D7716" w:rsidRPr="00B55793" w:rsidRDefault="009D7716" w:rsidP="00EE327B">
            <w:pPr>
              <w:pStyle w:val="NoSpacing"/>
            </w:pPr>
            <w:r w:rsidRPr="00B55793">
              <w:t>5</w:t>
            </w:r>
          </w:p>
        </w:tc>
        <w:tc>
          <w:tcPr>
            <w:tcW w:w="1849" w:type="dxa"/>
            <w:vMerge w:val="restart"/>
          </w:tcPr>
          <w:p w14:paraId="3EA6DCF1" w14:textId="77777777" w:rsidR="009D7716" w:rsidRPr="00B55793" w:rsidRDefault="009D7716" w:rsidP="00EE327B">
            <w:pPr>
              <w:pStyle w:val="NoSpacing"/>
            </w:pPr>
            <w:r w:rsidRPr="00B55793">
              <w:t>Question Paper Quality</w:t>
            </w:r>
          </w:p>
        </w:tc>
        <w:tc>
          <w:tcPr>
            <w:tcW w:w="2299" w:type="dxa"/>
          </w:tcPr>
          <w:p w14:paraId="2276D4B5" w14:textId="77777777" w:rsidR="009D7716" w:rsidRPr="00B55793" w:rsidRDefault="009D7716" w:rsidP="00EE327B">
            <w:pPr>
              <w:pStyle w:val="NoSpacing"/>
            </w:pPr>
            <w:r w:rsidRPr="00B55793">
              <w:t>80-100% of the questions consistent with IAI standards</w:t>
            </w:r>
          </w:p>
        </w:tc>
        <w:tc>
          <w:tcPr>
            <w:tcW w:w="1116" w:type="dxa"/>
          </w:tcPr>
          <w:p w14:paraId="43CADE59" w14:textId="77777777" w:rsidR="009D7716" w:rsidRPr="00B55793" w:rsidRDefault="009D7716" w:rsidP="00EE327B">
            <w:pPr>
              <w:pStyle w:val="NoSpacing"/>
            </w:pPr>
            <w:r w:rsidRPr="00B55793">
              <w:t>10 points</w:t>
            </w:r>
          </w:p>
        </w:tc>
        <w:tc>
          <w:tcPr>
            <w:tcW w:w="1054" w:type="dxa"/>
          </w:tcPr>
          <w:p w14:paraId="58C0D7D1" w14:textId="77777777" w:rsidR="009D7716" w:rsidRPr="00B55793" w:rsidRDefault="009D7716" w:rsidP="00EE327B">
            <w:pPr>
              <w:pStyle w:val="NoSpacing"/>
            </w:pPr>
            <w:r w:rsidRPr="00B55793">
              <w:t>10 points</w:t>
            </w:r>
          </w:p>
        </w:tc>
        <w:tc>
          <w:tcPr>
            <w:tcW w:w="1116" w:type="dxa"/>
          </w:tcPr>
          <w:p w14:paraId="792464CF" w14:textId="77777777" w:rsidR="009D7716" w:rsidRPr="00B55793" w:rsidRDefault="009D7716" w:rsidP="00EE327B">
            <w:pPr>
              <w:pStyle w:val="NoSpacing"/>
            </w:pPr>
            <w:r w:rsidRPr="00B55793">
              <w:t>10 points</w:t>
            </w:r>
          </w:p>
        </w:tc>
        <w:tc>
          <w:tcPr>
            <w:tcW w:w="1116" w:type="dxa"/>
          </w:tcPr>
          <w:p w14:paraId="1B211C4D" w14:textId="700E94BB" w:rsidR="009D7716" w:rsidRPr="00B55793" w:rsidRDefault="009D7716" w:rsidP="00EE327B">
            <w:pPr>
              <w:pStyle w:val="NoSpacing"/>
            </w:pPr>
            <w:r w:rsidRPr="00B55793">
              <w:t>10 points</w:t>
            </w:r>
          </w:p>
        </w:tc>
        <w:tc>
          <w:tcPr>
            <w:tcW w:w="1028" w:type="dxa"/>
          </w:tcPr>
          <w:p w14:paraId="05C4B032" w14:textId="7A6CC7CF" w:rsidR="009D7716" w:rsidRPr="00B55793" w:rsidRDefault="009D7716" w:rsidP="00EE327B">
            <w:pPr>
              <w:pStyle w:val="NoSpacing"/>
            </w:pPr>
            <w:r w:rsidRPr="00B55793">
              <w:t>10 points</w:t>
            </w:r>
          </w:p>
        </w:tc>
        <w:tc>
          <w:tcPr>
            <w:tcW w:w="992" w:type="dxa"/>
          </w:tcPr>
          <w:p w14:paraId="79AE2E56" w14:textId="3A3A5665" w:rsidR="009D7716" w:rsidRPr="00B55793" w:rsidRDefault="009D7716" w:rsidP="00EE327B">
            <w:pPr>
              <w:pStyle w:val="NoSpacing"/>
            </w:pPr>
            <w:r w:rsidRPr="00B55793">
              <w:t>10 points</w:t>
            </w:r>
          </w:p>
        </w:tc>
      </w:tr>
      <w:tr w:rsidR="009D7716" w:rsidRPr="00C14312" w14:paraId="34503AA5" w14:textId="2A349852" w:rsidTr="00B55793">
        <w:tc>
          <w:tcPr>
            <w:tcW w:w="583" w:type="dxa"/>
            <w:vMerge/>
          </w:tcPr>
          <w:p w14:paraId="1816AF00" w14:textId="77777777" w:rsidR="009D7716" w:rsidRPr="00B55793" w:rsidRDefault="009D7716" w:rsidP="00EE327B">
            <w:pPr>
              <w:pStyle w:val="NoSpacing"/>
            </w:pPr>
          </w:p>
        </w:tc>
        <w:tc>
          <w:tcPr>
            <w:tcW w:w="1849" w:type="dxa"/>
            <w:vMerge/>
          </w:tcPr>
          <w:p w14:paraId="39443E9C" w14:textId="77777777" w:rsidR="009D7716" w:rsidRPr="00B55793" w:rsidRDefault="009D7716" w:rsidP="00EE327B">
            <w:pPr>
              <w:pStyle w:val="NoSpacing"/>
            </w:pPr>
          </w:p>
        </w:tc>
        <w:tc>
          <w:tcPr>
            <w:tcW w:w="2299" w:type="dxa"/>
          </w:tcPr>
          <w:p w14:paraId="0A22B593" w14:textId="77777777" w:rsidR="009D7716" w:rsidRPr="00B55793" w:rsidRDefault="009D7716" w:rsidP="00EE327B">
            <w:pPr>
              <w:pStyle w:val="NoSpacing"/>
            </w:pPr>
            <w:r w:rsidRPr="00B55793">
              <w:t>50-79% of the questions consistent with IAI standards</w:t>
            </w:r>
          </w:p>
        </w:tc>
        <w:tc>
          <w:tcPr>
            <w:tcW w:w="1116" w:type="dxa"/>
          </w:tcPr>
          <w:p w14:paraId="709C8624" w14:textId="77777777" w:rsidR="009D7716" w:rsidRPr="00B55793" w:rsidRDefault="009D7716" w:rsidP="00EE327B">
            <w:pPr>
              <w:pStyle w:val="NoSpacing"/>
            </w:pPr>
            <w:r w:rsidRPr="00B55793">
              <w:t>5 points</w:t>
            </w:r>
          </w:p>
        </w:tc>
        <w:tc>
          <w:tcPr>
            <w:tcW w:w="1054" w:type="dxa"/>
          </w:tcPr>
          <w:p w14:paraId="3FD306B1" w14:textId="77777777" w:rsidR="009D7716" w:rsidRPr="00B55793" w:rsidRDefault="009D7716" w:rsidP="00EE327B">
            <w:pPr>
              <w:pStyle w:val="NoSpacing"/>
            </w:pPr>
            <w:r w:rsidRPr="00B55793">
              <w:t>5 points</w:t>
            </w:r>
          </w:p>
        </w:tc>
        <w:tc>
          <w:tcPr>
            <w:tcW w:w="1116" w:type="dxa"/>
          </w:tcPr>
          <w:p w14:paraId="1DB498A2" w14:textId="77777777" w:rsidR="009D7716" w:rsidRPr="00B55793" w:rsidRDefault="009D7716" w:rsidP="00EE327B">
            <w:pPr>
              <w:pStyle w:val="NoSpacing"/>
            </w:pPr>
            <w:r w:rsidRPr="00B55793">
              <w:t>5 points</w:t>
            </w:r>
          </w:p>
        </w:tc>
        <w:tc>
          <w:tcPr>
            <w:tcW w:w="1116" w:type="dxa"/>
          </w:tcPr>
          <w:p w14:paraId="333CDD8E" w14:textId="58350FB9" w:rsidR="009D7716" w:rsidRPr="00B55793" w:rsidRDefault="009D7716" w:rsidP="00EE327B">
            <w:pPr>
              <w:pStyle w:val="NoSpacing"/>
            </w:pPr>
            <w:r w:rsidRPr="00B55793">
              <w:t>5 points</w:t>
            </w:r>
          </w:p>
        </w:tc>
        <w:tc>
          <w:tcPr>
            <w:tcW w:w="1028" w:type="dxa"/>
          </w:tcPr>
          <w:p w14:paraId="7FF10D4C" w14:textId="06A917A8" w:rsidR="009D7716" w:rsidRPr="00B55793" w:rsidRDefault="009D7716" w:rsidP="00EE327B">
            <w:pPr>
              <w:pStyle w:val="NoSpacing"/>
            </w:pPr>
            <w:r w:rsidRPr="00B55793">
              <w:t>5 points</w:t>
            </w:r>
          </w:p>
        </w:tc>
        <w:tc>
          <w:tcPr>
            <w:tcW w:w="992" w:type="dxa"/>
          </w:tcPr>
          <w:p w14:paraId="3EC45E07" w14:textId="1FFD4DA4" w:rsidR="009D7716" w:rsidRPr="00B55793" w:rsidRDefault="009D7716" w:rsidP="00EE327B">
            <w:pPr>
              <w:pStyle w:val="NoSpacing"/>
            </w:pPr>
            <w:r w:rsidRPr="00B55793">
              <w:t>5 points</w:t>
            </w:r>
          </w:p>
        </w:tc>
      </w:tr>
      <w:tr w:rsidR="009D7716" w:rsidRPr="00C14312" w14:paraId="0DD834C4" w14:textId="0E57FD06" w:rsidTr="00B55793">
        <w:tc>
          <w:tcPr>
            <w:tcW w:w="583" w:type="dxa"/>
            <w:vMerge/>
          </w:tcPr>
          <w:p w14:paraId="04E6A3D6" w14:textId="77777777" w:rsidR="009D7716" w:rsidRPr="00B55793" w:rsidRDefault="009D7716" w:rsidP="00EE327B">
            <w:pPr>
              <w:pStyle w:val="NoSpacing"/>
            </w:pPr>
          </w:p>
        </w:tc>
        <w:tc>
          <w:tcPr>
            <w:tcW w:w="1849" w:type="dxa"/>
            <w:vMerge/>
          </w:tcPr>
          <w:p w14:paraId="1F27FEB1" w14:textId="77777777" w:rsidR="009D7716" w:rsidRPr="00B55793" w:rsidRDefault="009D7716" w:rsidP="00EE327B">
            <w:pPr>
              <w:pStyle w:val="NoSpacing"/>
            </w:pPr>
          </w:p>
        </w:tc>
        <w:tc>
          <w:tcPr>
            <w:tcW w:w="2299" w:type="dxa"/>
          </w:tcPr>
          <w:p w14:paraId="5C629DBF" w14:textId="77777777" w:rsidR="009D7716" w:rsidRPr="00B55793" w:rsidRDefault="009D7716" w:rsidP="00EE327B">
            <w:pPr>
              <w:pStyle w:val="NoSpacing"/>
            </w:pPr>
            <w:r w:rsidRPr="00B55793">
              <w:t>25-49% of the questions consistent with IAI standards</w:t>
            </w:r>
          </w:p>
        </w:tc>
        <w:tc>
          <w:tcPr>
            <w:tcW w:w="1116" w:type="dxa"/>
          </w:tcPr>
          <w:p w14:paraId="4E4A933C" w14:textId="77777777" w:rsidR="009D7716" w:rsidRPr="00B55793" w:rsidRDefault="009D7716" w:rsidP="00EE327B">
            <w:pPr>
              <w:pStyle w:val="NoSpacing"/>
            </w:pPr>
            <w:r w:rsidRPr="00B55793">
              <w:t>2 points</w:t>
            </w:r>
          </w:p>
        </w:tc>
        <w:tc>
          <w:tcPr>
            <w:tcW w:w="1054" w:type="dxa"/>
          </w:tcPr>
          <w:p w14:paraId="1DFF3F63" w14:textId="77777777" w:rsidR="009D7716" w:rsidRPr="00B55793" w:rsidRDefault="009D7716" w:rsidP="00EE327B">
            <w:pPr>
              <w:pStyle w:val="NoSpacing"/>
            </w:pPr>
            <w:r w:rsidRPr="00B55793">
              <w:t>2 points</w:t>
            </w:r>
          </w:p>
        </w:tc>
        <w:tc>
          <w:tcPr>
            <w:tcW w:w="1116" w:type="dxa"/>
          </w:tcPr>
          <w:p w14:paraId="642F8397" w14:textId="77777777" w:rsidR="009D7716" w:rsidRPr="00B55793" w:rsidRDefault="009D7716" w:rsidP="00EE327B">
            <w:pPr>
              <w:pStyle w:val="NoSpacing"/>
            </w:pPr>
            <w:r w:rsidRPr="00B55793">
              <w:t>2 points</w:t>
            </w:r>
          </w:p>
        </w:tc>
        <w:tc>
          <w:tcPr>
            <w:tcW w:w="1116" w:type="dxa"/>
          </w:tcPr>
          <w:p w14:paraId="14A945C8" w14:textId="53985C9A" w:rsidR="009D7716" w:rsidRPr="00B55793" w:rsidRDefault="009D7716" w:rsidP="00EE327B">
            <w:pPr>
              <w:pStyle w:val="NoSpacing"/>
            </w:pPr>
            <w:r w:rsidRPr="00B55793">
              <w:t>2 points</w:t>
            </w:r>
          </w:p>
        </w:tc>
        <w:tc>
          <w:tcPr>
            <w:tcW w:w="1028" w:type="dxa"/>
          </w:tcPr>
          <w:p w14:paraId="2D34C4BA" w14:textId="1725597D" w:rsidR="009D7716" w:rsidRPr="00B55793" w:rsidRDefault="009D7716" w:rsidP="00EE327B">
            <w:pPr>
              <w:pStyle w:val="NoSpacing"/>
            </w:pPr>
            <w:r w:rsidRPr="00B55793">
              <w:t>2 points</w:t>
            </w:r>
          </w:p>
        </w:tc>
        <w:tc>
          <w:tcPr>
            <w:tcW w:w="992" w:type="dxa"/>
          </w:tcPr>
          <w:p w14:paraId="609297C9" w14:textId="0EE6C636" w:rsidR="009D7716" w:rsidRPr="00B55793" w:rsidRDefault="009D7716" w:rsidP="00EE327B">
            <w:pPr>
              <w:pStyle w:val="NoSpacing"/>
            </w:pPr>
            <w:r w:rsidRPr="00B55793">
              <w:t>2 points</w:t>
            </w:r>
          </w:p>
        </w:tc>
      </w:tr>
      <w:tr w:rsidR="009D7716" w:rsidRPr="00C14312" w14:paraId="23D6F733" w14:textId="72D5D43B" w:rsidTr="00B55793">
        <w:tc>
          <w:tcPr>
            <w:tcW w:w="583" w:type="dxa"/>
            <w:vMerge/>
          </w:tcPr>
          <w:p w14:paraId="3A6CEED0" w14:textId="77777777" w:rsidR="009D7716" w:rsidRPr="00B55793" w:rsidRDefault="009D7716" w:rsidP="00EE327B">
            <w:pPr>
              <w:pStyle w:val="NoSpacing"/>
            </w:pPr>
          </w:p>
        </w:tc>
        <w:tc>
          <w:tcPr>
            <w:tcW w:w="1849" w:type="dxa"/>
            <w:vMerge/>
          </w:tcPr>
          <w:p w14:paraId="00127077" w14:textId="77777777" w:rsidR="009D7716" w:rsidRPr="00B55793" w:rsidRDefault="009D7716" w:rsidP="00EE327B">
            <w:pPr>
              <w:pStyle w:val="NoSpacing"/>
            </w:pPr>
          </w:p>
        </w:tc>
        <w:tc>
          <w:tcPr>
            <w:tcW w:w="2299" w:type="dxa"/>
          </w:tcPr>
          <w:p w14:paraId="5E7142F8" w14:textId="77777777" w:rsidR="009D7716" w:rsidRPr="00B55793" w:rsidRDefault="009D7716" w:rsidP="00EE327B">
            <w:pPr>
              <w:pStyle w:val="NoSpacing"/>
            </w:pPr>
            <w:r w:rsidRPr="00B55793">
              <w:t>Less than 25% of the questions consistent with IAI standards</w:t>
            </w:r>
          </w:p>
        </w:tc>
        <w:tc>
          <w:tcPr>
            <w:tcW w:w="1116" w:type="dxa"/>
          </w:tcPr>
          <w:p w14:paraId="3A2317B6" w14:textId="4005A5F9" w:rsidR="009D7716" w:rsidRPr="00B55793" w:rsidRDefault="009D7716" w:rsidP="00EE327B">
            <w:pPr>
              <w:pStyle w:val="NoSpacing"/>
            </w:pPr>
            <w:r w:rsidRPr="00B55793">
              <w:t>0 point</w:t>
            </w:r>
          </w:p>
        </w:tc>
        <w:tc>
          <w:tcPr>
            <w:tcW w:w="1054" w:type="dxa"/>
          </w:tcPr>
          <w:p w14:paraId="6F516CA4" w14:textId="33BD0F62" w:rsidR="009D7716" w:rsidRPr="00B55793" w:rsidRDefault="009D7716" w:rsidP="00EE327B">
            <w:pPr>
              <w:pStyle w:val="NoSpacing"/>
            </w:pPr>
            <w:r w:rsidRPr="00B55793">
              <w:t>0 point</w:t>
            </w:r>
          </w:p>
        </w:tc>
        <w:tc>
          <w:tcPr>
            <w:tcW w:w="1116" w:type="dxa"/>
          </w:tcPr>
          <w:p w14:paraId="21C1D361" w14:textId="7703F8D7" w:rsidR="009D7716" w:rsidRPr="00B55793" w:rsidRDefault="009D7716" w:rsidP="00EE327B">
            <w:pPr>
              <w:pStyle w:val="NoSpacing"/>
            </w:pPr>
            <w:r w:rsidRPr="00B55793">
              <w:t>0 point</w:t>
            </w:r>
          </w:p>
        </w:tc>
        <w:tc>
          <w:tcPr>
            <w:tcW w:w="1116" w:type="dxa"/>
          </w:tcPr>
          <w:p w14:paraId="7B73ED33" w14:textId="6E6E52EE" w:rsidR="009D7716" w:rsidRPr="00B55793" w:rsidRDefault="009D7716" w:rsidP="00EE327B">
            <w:pPr>
              <w:pStyle w:val="NoSpacing"/>
            </w:pPr>
            <w:r w:rsidRPr="00B55793">
              <w:t>0 point</w:t>
            </w:r>
          </w:p>
        </w:tc>
        <w:tc>
          <w:tcPr>
            <w:tcW w:w="1028" w:type="dxa"/>
          </w:tcPr>
          <w:p w14:paraId="332C4A91" w14:textId="197053FF" w:rsidR="009D7716" w:rsidRPr="00B55793" w:rsidRDefault="009D7716" w:rsidP="00EE327B">
            <w:pPr>
              <w:pStyle w:val="NoSpacing"/>
            </w:pPr>
            <w:r w:rsidRPr="00B55793">
              <w:t>0 point</w:t>
            </w:r>
          </w:p>
        </w:tc>
        <w:tc>
          <w:tcPr>
            <w:tcW w:w="992" w:type="dxa"/>
          </w:tcPr>
          <w:p w14:paraId="103BCFF3" w14:textId="055327E5" w:rsidR="009D7716" w:rsidRPr="00B55793" w:rsidRDefault="009D7716" w:rsidP="00EE327B">
            <w:pPr>
              <w:pStyle w:val="NoSpacing"/>
            </w:pPr>
            <w:r w:rsidRPr="00B55793">
              <w:t>0 point</w:t>
            </w:r>
          </w:p>
        </w:tc>
      </w:tr>
      <w:tr w:rsidR="009D7716" w:rsidRPr="00C14312" w14:paraId="0141F46E" w14:textId="61A56222" w:rsidTr="00B55793">
        <w:tc>
          <w:tcPr>
            <w:tcW w:w="583" w:type="dxa"/>
            <w:vMerge w:val="restart"/>
          </w:tcPr>
          <w:p w14:paraId="08D61388" w14:textId="77777777" w:rsidR="009D7716" w:rsidRPr="00B55793" w:rsidRDefault="009D7716" w:rsidP="00EE327B">
            <w:pPr>
              <w:pStyle w:val="NoSpacing"/>
            </w:pPr>
            <w:r w:rsidRPr="00B55793">
              <w:t>6</w:t>
            </w:r>
          </w:p>
        </w:tc>
        <w:tc>
          <w:tcPr>
            <w:tcW w:w="1849" w:type="dxa"/>
            <w:vMerge w:val="restart"/>
          </w:tcPr>
          <w:p w14:paraId="17B7FE22" w14:textId="77777777" w:rsidR="009D7716" w:rsidRPr="00B55793" w:rsidRDefault="009D7716" w:rsidP="00EE327B">
            <w:pPr>
              <w:pStyle w:val="NoSpacing"/>
            </w:pPr>
            <w:r w:rsidRPr="00B55793">
              <w:t>Research and Publications</w:t>
            </w:r>
          </w:p>
        </w:tc>
        <w:tc>
          <w:tcPr>
            <w:tcW w:w="2299" w:type="dxa"/>
          </w:tcPr>
          <w:p w14:paraId="089D1AE6" w14:textId="77777777" w:rsidR="009D7716" w:rsidRPr="00B55793" w:rsidRDefault="009D7716" w:rsidP="00EE327B">
            <w:pPr>
              <w:pStyle w:val="NoSpacing"/>
            </w:pPr>
            <w:r w:rsidRPr="00B55793">
              <w:t>Consistent publications in renowned journals (Scopus or Web of Science equivalent) or book chapters or articles in reputed magazines – 5 or more per year</w:t>
            </w:r>
          </w:p>
        </w:tc>
        <w:tc>
          <w:tcPr>
            <w:tcW w:w="1116" w:type="dxa"/>
          </w:tcPr>
          <w:p w14:paraId="0E1D940B" w14:textId="77777777" w:rsidR="009D7716" w:rsidRPr="00B55793" w:rsidRDefault="009D7716" w:rsidP="00EE327B">
            <w:pPr>
              <w:pStyle w:val="NoSpacing"/>
            </w:pPr>
            <w:r w:rsidRPr="00B55793">
              <w:t>5 points</w:t>
            </w:r>
          </w:p>
        </w:tc>
        <w:tc>
          <w:tcPr>
            <w:tcW w:w="1054" w:type="dxa"/>
          </w:tcPr>
          <w:p w14:paraId="1FC51D19" w14:textId="77777777" w:rsidR="009D7716" w:rsidRPr="00B55793" w:rsidRDefault="009D7716" w:rsidP="00EE327B">
            <w:pPr>
              <w:pStyle w:val="NoSpacing"/>
            </w:pPr>
            <w:r w:rsidRPr="00B55793">
              <w:t>5 points</w:t>
            </w:r>
          </w:p>
        </w:tc>
        <w:tc>
          <w:tcPr>
            <w:tcW w:w="1116" w:type="dxa"/>
          </w:tcPr>
          <w:p w14:paraId="67FA1D46" w14:textId="77777777" w:rsidR="009D7716" w:rsidRPr="00B55793" w:rsidRDefault="009D7716" w:rsidP="00EE327B">
            <w:pPr>
              <w:pStyle w:val="NoSpacing"/>
            </w:pPr>
            <w:r w:rsidRPr="00B55793">
              <w:t>5 points</w:t>
            </w:r>
          </w:p>
        </w:tc>
        <w:tc>
          <w:tcPr>
            <w:tcW w:w="1116" w:type="dxa"/>
          </w:tcPr>
          <w:p w14:paraId="59E1968A" w14:textId="26E4A476" w:rsidR="009D7716" w:rsidRPr="00B55793" w:rsidRDefault="009D7716" w:rsidP="00EE327B">
            <w:pPr>
              <w:pStyle w:val="NoSpacing"/>
            </w:pPr>
            <w:r w:rsidRPr="00B55793">
              <w:t>5 points</w:t>
            </w:r>
          </w:p>
        </w:tc>
        <w:tc>
          <w:tcPr>
            <w:tcW w:w="1028" w:type="dxa"/>
          </w:tcPr>
          <w:p w14:paraId="2FA8D0C6" w14:textId="2C861C42" w:rsidR="009D7716" w:rsidRPr="00B55793" w:rsidRDefault="009D7716" w:rsidP="00EE327B">
            <w:pPr>
              <w:pStyle w:val="NoSpacing"/>
            </w:pPr>
            <w:r w:rsidRPr="00B55793">
              <w:t>5 points</w:t>
            </w:r>
          </w:p>
        </w:tc>
        <w:tc>
          <w:tcPr>
            <w:tcW w:w="992" w:type="dxa"/>
          </w:tcPr>
          <w:p w14:paraId="20B2AFC9" w14:textId="2FF6DE34" w:rsidR="009D7716" w:rsidRPr="00B55793" w:rsidRDefault="009D7716" w:rsidP="00EE327B">
            <w:pPr>
              <w:pStyle w:val="NoSpacing"/>
            </w:pPr>
            <w:r w:rsidRPr="00B55793">
              <w:t>5 points</w:t>
            </w:r>
          </w:p>
        </w:tc>
      </w:tr>
      <w:tr w:rsidR="009D7716" w:rsidRPr="00C14312" w14:paraId="35BB931C" w14:textId="020E680C" w:rsidTr="00B55793">
        <w:tc>
          <w:tcPr>
            <w:tcW w:w="583" w:type="dxa"/>
            <w:vMerge/>
          </w:tcPr>
          <w:p w14:paraId="5A4AC5F3" w14:textId="77777777" w:rsidR="009D7716" w:rsidRPr="00B55793" w:rsidRDefault="009D7716" w:rsidP="00EE327B">
            <w:pPr>
              <w:pStyle w:val="NoSpacing"/>
            </w:pPr>
          </w:p>
        </w:tc>
        <w:tc>
          <w:tcPr>
            <w:tcW w:w="1849" w:type="dxa"/>
            <w:vMerge/>
          </w:tcPr>
          <w:p w14:paraId="0198D8A5" w14:textId="77777777" w:rsidR="009D7716" w:rsidRPr="00B55793" w:rsidRDefault="009D7716" w:rsidP="00EE327B">
            <w:pPr>
              <w:pStyle w:val="NoSpacing"/>
            </w:pPr>
          </w:p>
        </w:tc>
        <w:tc>
          <w:tcPr>
            <w:tcW w:w="2299" w:type="dxa"/>
          </w:tcPr>
          <w:p w14:paraId="5FBBD6F4" w14:textId="77777777" w:rsidR="009D7716" w:rsidRPr="00B55793" w:rsidRDefault="009D7716" w:rsidP="00EE327B">
            <w:pPr>
              <w:pStyle w:val="NoSpacing"/>
            </w:pPr>
            <w:r w:rsidRPr="00B55793">
              <w:t>1-5 publications per year fulfilling above criteria</w:t>
            </w:r>
          </w:p>
        </w:tc>
        <w:tc>
          <w:tcPr>
            <w:tcW w:w="1116" w:type="dxa"/>
          </w:tcPr>
          <w:p w14:paraId="44324481" w14:textId="77777777" w:rsidR="009D7716" w:rsidRPr="00B55793" w:rsidRDefault="009D7716" w:rsidP="00EE327B">
            <w:pPr>
              <w:pStyle w:val="NoSpacing"/>
            </w:pPr>
            <w:r w:rsidRPr="00B55793">
              <w:t>2 points</w:t>
            </w:r>
          </w:p>
        </w:tc>
        <w:tc>
          <w:tcPr>
            <w:tcW w:w="1054" w:type="dxa"/>
          </w:tcPr>
          <w:p w14:paraId="577AE373" w14:textId="77777777" w:rsidR="009D7716" w:rsidRPr="00B55793" w:rsidRDefault="009D7716" w:rsidP="00EE327B">
            <w:pPr>
              <w:pStyle w:val="NoSpacing"/>
            </w:pPr>
            <w:r w:rsidRPr="00B55793">
              <w:t>2 points</w:t>
            </w:r>
          </w:p>
        </w:tc>
        <w:tc>
          <w:tcPr>
            <w:tcW w:w="1116" w:type="dxa"/>
          </w:tcPr>
          <w:p w14:paraId="2074A3C5" w14:textId="77777777" w:rsidR="009D7716" w:rsidRPr="00B55793" w:rsidRDefault="009D7716" w:rsidP="00EE327B">
            <w:pPr>
              <w:pStyle w:val="NoSpacing"/>
            </w:pPr>
            <w:r w:rsidRPr="00B55793">
              <w:t>2 points</w:t>
            </w:r>
          </w:p>
        </w:tc>
        <w:tc>
          <w:tcPr>
            <w:tcW w:w="1116" w:type="dxa"/>
          </w:tcPr>
          <w:p w14:paraId="77809C0D" w14:textId="2CB73CA5" w:rsidR="009D7716" w:rsidRPr="00B55793" w:rsidRDefault="009D7716" w:rsidP="00EE327B">
            <w:pPr>
              <w:pStyle w:val="NoSpacing"/>
            </w:pPr>
            <w:r w:rsidRPr="00B55793">
              <w:t>2 points</w:t>
            </w:r>
          </w:p>
        </w:tc>
        <w:tc>
          <w:tcPr>
            <w:tcW w:w="1028" w:type="dxa"/>
          </w:tcPr>
          <w:p w14:paraId="026846EE" w14:textId="0C9E51EC" w:rsidR="009D7716" w:rsidRPr="00B55793" w:rsidRDefault="009D7716" w:rsidP="00EE327B">
            <w:pPr>
              <w:pStyle w:val="NoSpacing"/>
            </w:pPr>
            <w:r w:rsidRPr="00B55793">
              <w:t>2 points</w:t>
            </w:r>
          </w:p>
        </w:tc>
        <w:tc>
          <w:tcPr>
            <w:tcW w:w="992" w:type="dxa"/>
          </w:tcPr>
          <w:p w14:paraId="7DBA4668" w14:textId="30B98541" w:rsidR="009D7716" w:rsidRPr="00B55793" w:rsidRDefault="009D7716" w:rsidP="00EE327B">
            <w:pPr>
              <w:pStyle w:val="NoSpacing"/>
            </w:pPr>
            <w:r w:rsidRPr="00B55793">
              <w:t>2 points</w:t>
            </w:r>
          </w:p>
        </w:tc>
      </w:tr>
      <w:tr w:rsidR="009D7716" w:rsidRPr="00C14312" w14:paraId="21ACBAD7" w14:textId="6E2C10DF" w:rsidTr="00B55793">
        <w:tc>
          <w:tcPr>
            <w:tcW w:w="583" w:type="dxa"/>
            <w:vMerge/>
          </w:tcPr>
          <w:p w14:paraId="78076B24" w14:textId="77777777" w:rsidR="009D7716" w:rsidRPr="00B55793" w:rsidRDefault="009D7716" w:rsidP="00EE327B">
            <w:pPr>
              <w:pStyle w:val="NoSpacing"/>
            </w:pPr>
          </w:p>
        </w:tc>
        <w:tc>
          <w:tcPr>
            <w:tcW w:w="1849" w:type="dxa"/>
            <w:vMerge/>
          </w:tcPr>
          <w:p w14:paraId="4FA63957" w14:textId="77777777" w:rsidR="009D7716" w:rsidRPr="00B55793" w:rsidRDefault="009D7716" w:rsidP="00EE327B">
            <w:pPr>
              <w:pStyle w:val="NoSpacing"/>
            </w:pPr>
          </w:p>
        </w:tc>
        <w:tc>
          <w:tcPr>
            <w:tcW w:w="2299" w:type="dxa"/>
          </w:tcPr>
          <w:p w14:paraId="36F2A2C9" w14:textId="77777777" w:rsidR="009D7716" w:rsidRPr="00B55793" w:rsidRDefault="009D7716" w:rsidP="00EE327B">
            <w:pPr>
              <w:pStyle w:val="NoSpacing"/>
            </w:pPr>
            <w:r w:rsidRPr="00B55793">
              <w:t>No publications</w:t>
            </w:r>
          </w:p>
        </w:tc>
        <w:tc>
          <w:tcPr>
            <w:tcW w:w="1116" w:type="dxa"/>
          </w:tcPr>
          <w:p w14:paraId="155BCD3E" w14:textId="77777777" w:rsidR="009D7716" w:rsidRPr="00B55793" w:rsidRDefault="009D7716" w:rsidP="00EE327B">
            <w:pPr>
              <w:pStyle w:val="NoSpacing"/>
            </w:pPr>
            <w:r w:rsidRPr="00B55793">
              <w:t>0 points</w:t>
            </w:r>
          </w:p>
        </w:tc>
        <w:tc>
          <w:tcPr>
            <w:tcW w:w="1054" w:type="dxa"/>
          </w:tcPr>
          <w:p w14:paraId="7DDD7D4A" w14:textId="77777777" w:rsidR="009D7716" w:rsidRPr="00B55793" w:rsidRDefault="009D7716" w:rsidP="00EE327B">
            <w:pPr>
              <w:pStyle w:val="NoSpacing"/>
            </w:pPr>
            <w:r w:rsidRPr="00B55793">
              <w:t>0 points</w:t>
            </w:r>
          </w:p>
        </w:tc>
        <w:tc>
          <w:tcPr>
            <w:tcW w:w="1116" w:type="dxa"/>
          </w:tcPr>
          <w:p w14:paraId="351C81CF" w14:textId="77777777" w:rsidR="009D7716" w:rsidRPr="00B55793" w:rsidRDefault="009D7716" w:rsidP="00EE327B">
            <w:pPr>
              <w:pStyle w:val="NoSpacing"/>
            </w:pPr>
            <w:r w:rsidRPr="00B55793">
              <w:t>0 points</w:t>
            </w:r>
          </w:p>
        </w:tc>
        <w:tc>
          <w:tcPr>
            <w:tcW w:w="1116" w:type="dxa"/>
          </w:tcPr>
          <w:p w14:paraId="4F3E4379" w14:textId="5839E322" w:rsidR="009D7716" w:rsidRPr="00B55793" w:rsidRDefault="009D7716" w:rsidP="00EE327B">
            <w:pPr>
              <w:pStyle w:val="NoSpacing"/>
            </w:pPr>
            <w:r w:rsidRPr="00B55793">
              <w:t>0 points</w:t>
            </w:r>
          </w:p>
        </w:tc>
        <w:tc>
          <w:tcPr>
            <w:tcW w:w="1028" w:type="dxa"/>
          </w:tcPr>
          <w:p w14:paraId="41CA571F" w14:textId="3FCB64FF" w:rsidR="009D7716" w:rsidRPr="00B55793" w:rsidRDefault="009D7716" w:rsidP="00EE327B">
            <w:pPr>
              <w:pStyle w:val="NoSpacing"/>
            </w:pPr>
            <w:r w:rsidRPr="00B55793">
              <w:t>0 points</w:t>
            </w:r>
          </w:p>
        </w:tc>
        <w:tc>
          <w:tcPr>
            <w:tcW w:w="992" w:type="dxa"/>
          </w:tcPr>
          <w:p w14:paraId="2B902CFB" w14:textId="78EE55B6" w:rsidR="009D7716" w:rsidRPr="00B55793" w:rsidRDefault="009D7716" w:rsidP="00EE327B">
            <w:pPr>
              <w:pStyle w:val="NoSpacing"/>
            </w:pPr>
            <w:r w:rsidRPr="00B55793">
              <w:t>0 points</w:t>
            </w:r>
          </w:p>
        </w:tc>
      </w:tr>
      <w:tr w:rsidR="009D7716" w:rsidRPr="00C14312" w14:paraId="5FC8B8D3" w14:textId="551A574C" w:rsidTr="00B55793">
        <w:tc>
          <w:tcPr>
            <w:tcW w:w="583" w:type="dxa"/>
            <w:vMerge w:val="restart"/>
          </w:tcPr>
          <w:p w14:paraId="7A889F5F" w14:textId="77777777" w:rsidR="009D7716" w:rsidRPr="00B55793" w:rsidRDefault="009D7716" w:rsidP="00EE327B">
            <w:pPr>
              <w:pStyle w:val="NoSpacing"/>
            </w:pPr>
            <w:r w:rsidRPr="00B55793">
              <w:t>7</w:t>
            </w:r>
          </w:p>
        </w:tc>
        <w:tc>
          <w:tcPr>
            <w:tcW w:w="1849" w:type="dxa"/>
            <w:vMerge w:val="restart"/>
          </w:tcPr>
          <w:p w14:paraId="6656F479" w14:textId="77777777" w:rsidR="009D7716" w:rsidRPr="00B55793" w:rsidRDefault="009D7716" w:rsidP="00EE327B">
            <w:pPr>
              <w:pStyle w:val="NoSpacing"/>
            </w:pPr>
            <w:r w:rsidRPr="00B55793">
              <w:t>Practical Training and Real-world Application</w:t>
            </w:r>
          </w:p>
        </w:tc>
        <w:tc>
          <w:tcPr>
            <w:tcW w:w="2299" w:type="dxa"/>
          </w:tcPr>
          <w:p w14:paraId="30EDB4A1" w14:textId="77777777" w:rsidR="009D7716" w:rsidRPr="00B55793" w:rsidRDefault="009D7716" w:rsidP="00EE327B">
            <w:pPr>
              <w:pStyle w:val="NoSpacing"/>
            </w:pPr>
            <w:r w:rsidRPr="00B55793">
              <w:t>Dedicated modules for real-world applications and hands-on training ((R, Excel, SAS, Python, etc.)</w:t>
            </w:r>
          </w:p>
        </w:tc>
        <w:tc>
          <w:tcPr>
            <w:tcW w:w="1116" w:type="dxa"/>
          </w:tcPr>
          <w:p w14:paraId="2A3742D5" w14:textId="77777777" w:rsidR="009D7716" w:rsidRPr="00B55793" w:rsidRDefault="009D7716" w:rsidP="00EE327B">
            <w:pPr>
              <w:pStyle w:val="NoSpacing"/>
            </w:pPr>
            <w:r w:rsidRPr="00B55793">
              <w:t>5 points</w:t>
            </w:r>
          </w:p>
        </w:tc>
        <w:tc>
          <w:tcPr>
            <w:tcW w:w="1054" w:type="dxa"/>
          </w:tcPr>
          <w:p w14:paraId="250B9DA7" w14:textId="77777777" w:rsidR="009D7716" w:rsidRPr="00B55793" w:rsidRDefault="009D7716" w:rsidP="00EE327B">
            <w:pPr>
              <w:pStyle w:val="NoSpacing"/>
            </w:pPr>
            <w:r w:rsidRPr="00B55793">
              <w:t>5 points</w:t>
            </w:r>
          </w:p>
        </w:tc>
        <w:tc>
          <w:tcPr>
            <w:tcW w:w="1116" w:type="dxa"/>
          </w:tcPr>
          <w:p w14:paraId="49ABD2F4" w14:textId="77777777" w:rsidR="009D7716" w:rsidRPr="00B55793" w:rsidRDefault="009D7716" w:rsidP="00EE327B">
            <w:pPr>
              <w:pStyle w:val="NoSpacing"/>
            </w:pPr>
            <w:r w:rsidRPr="00B55793">
              <w:t>5 points</w:t>
            </w:r>
          </w:p>
        </w:tc>
        <w:tc>
          <w:tcPr>
            <w:tcW w:w="1116" w:type="dxa"/>
          </w:tcPr>
          <w:p w14:paraId="3AD74FFB" w14:textId="6A5B2778" w:rsidR="009D7716" w:rsidRPr="00B55793" w:rsidRDefault="009D7716" w:rsidP="00EE327B">
            <w:pPr>
              <w:pStyle w:val="NoSpacing"/>
            </w:pPr>
            <w:r w:rsidRPr="00B55793">
              <w:t>5 points</w:t>
            </w:r>
          </w:p>
        </w:tc>
        <w:tc>
          <w:tcPr>
            <w:tcW w:w="1028" w:type="dxa"/>
          </w:tcPr>
          <w:p w14:paraId="7DE61786" w14:textId="46060647" w:rsidR="009D7716" w:rsidRPr="00B55793" w:rsidRDefault="009D7716" w:rsidP="00EE327B">
            <w:pPr>
              <w:pStyle w:val="NoSpacing"/>
            </w:pPr>
            <w:r w:rsidRPr="00B55793">
              <w:t>5 points</w:t>
            </w:r>
          </w:p>
        </w:tc>
        <w:tc>
          <w:tcPr>
            <w:tcW w:w="992" w:type="dxa"/>
          </w:tcPr>
          <w:p w14:paraId="6E93EEB3" w14:textId="702BA9E8" w:rsidR="009D7716" w:rsidRPr="00B55793" w:rsidRDefault="009D7716" w:rsidP="00EE327B">
            <w:pPr>
              <w:pStyle w:val="NoSpacing"/>
            </w:pPr>
            <w:r w:rsidRPr="00B55793">
              <w:t>5 points</w:t>
            </w:r>
          </w:p>
        </w:tc>
      </w:tr>
      <w:tr w:rsidR="009D7716" w:rsidRPr="00C14312" w14:paraId="17261E0A" w14:textId="3C393F0A" w:rsidTr="00B55793">
        <w:tc>
          <w:tcPr>
            <w:tcW w:w="583" w:type="dxa"/>
            <w:vMerge/>
          </w:tcPr>
          <w:p w14:paraId="32675CDB" w14:textId="77777777" w:rsidR="009D7716" w:rsidRPr="00B55793" w:rsidRDefault="009D7716" w:rsidP="00EE327B">
            <w:pPr>
              <w:pStyle w:val="NoSpacing"/>
            </w:pPr>
          </w:p>
        </w:tc>
        <w:tc>
          <w:tcPr>
            <w:tcW w:w="1849" w:type="dxa"/>
            <w:vMerge/>
          </w:tcPr>
          <w:p w14:paraId="42620E1B" w14:textId="77777777" w:rsidR="009D7716" w:rsidRPr="00B55793" w:rsidRDefault="009D7716" w:rsidP="00EE327B">
            <w:pPr>
              <w:pStyle w:val="NoSpacing"/>
            </w:pPr>
          </w:p>
        </w:tc>
        <w:tc>
          <w:tcPr>
            <w:tcW w:w="2299" w:type="dxa"/>
          </w:tcPr>
          <w:p w14:paraId="46C405C3" w14:textId="77777777" w:rsidR="009D7716" w:rsidRPr="00B55793" w:rsidRDefault="009D7716" w:rsidP="00EE327B">
            <w:pPr>
              <w:pStyle w:val="NoSpacing"/>
            </w:pPr>
            <w:r w:rsidRPr="00B55793">
              <w:t>Some elements of real-world applications in curriculum</w:t>
            </w:r>
          </w:p>
        </w:tc>
        <w:tc>
          <w:tcPr>
            <w:tcW w:w="1116" w:type="dxa"/>
          </w:tcPr>
          <w:p w14:paraId="691DEF84" w14:textId="77777777" w:rsidR="009D7716" w:rsidRPr="00B55793" w:rsidRDefault="009D7716" w:rsidP="00EE327B">
            <w:pPr>
              <w:pStyle w:val="NoSpacing"/>
            </w:pPr>
            <w:r w:rsidRPr="00B55793">
              <w:t>2 points</w:t>
            </w:r>
          </w:p>
        </w:tc>
        <w:tc>
          <w:tcPr>
            <w:tcW w:w="1054" w:type="dxa"/>
          </w:tcPr>
          <w:p w14:paraId="3C7A8773" w14:textId="77777777" w:rsidR="009D7716" w:rsidRPr="00B55793" w:rsidRDefault="009D7716" w:rsidP="00EE327B">
            <w:pPr>
              <w:pStyle w:val="NoSpacing"/>
            </w:pPr>
            <w:r w:rsidRPr="00B55793">
              <w:t>2 points</w:t>
            </w:r>
          </w:p>
        </w:tc>
        <w:tc>
          <w:tcPr>
            <w:tcW w:w="1116" w:type="dxa"/>
          </w:tcPr>
          <w:p w14:paraId="43AB2137" w14:textId="77777777" w:rsidR="009D7716" w:rsidRPr="00B55793" w:rsidRDefault="009D7716" w:rsidP="00EE327B">
            <w:pPr>
              <w:pStyle w:val="NoSpacing"/>
            </w:pPr>
            <w:r w:rsidRPr="00B55793">
              <w:t>2 points</w:t>
            </w:r>
          </w:p>
        </w:tc>
        <w:tc>
          <w:tcPr>
            <w:tcW w:w="1116" w:type="dxa"/>
          </w:tcPr>
          <w:p w14:paraId="125BE624" w14:textId="56221A7F" w:rsidR="009D7716" w:rsidRPr="00B55793" w:rsidRDefault="009D7716" w:rsidP="00EE327B">
            <w:pPr>
              <w:pStyle w:val="NoSpacing"/>
            </w:pPr>
            <w:r w:rsidRPr="00B55793">
              <w:t>2 points</w:t>
            </w:r>
          </w:p>
        </w:tc>
        <w:tc>
          <w:tcPr>
            <w:tcW w:w="1028" w:type="dxa"/>
          </w:tcPr>
          <w:p w14:paraId="42FBA9C2" w14:textId="755F65A8" w:rsidR="009D7716" w:rsidRPr="00B55793" w:rsidRDefault="009D7716" w:rsidP="00EE327B">
            <w:pPr>
              <w:pStyle w:val="NoSpacing"/>
            </w:pPr>
            <w:r w:rsidRPr="00B55793">
              <w:t>2 points</w:t>
            </w:r>
          </w:p>
        </w:tc>
        <w:tc>
          <w:tcPr>
            <w:tcW w:w="992" w:type="dxa"/>
          </w:tcPr>
          <w:p w14:paraId="7B343FC4" w14:textId="67CBD0F8" w:rsidR="009D7716" w:rsidRPr="00B55793" w:rsidRDefault="009D7716" w:rsidP="00EE327B">
            <w:pPr>
              <w:pStyle w:val="NoSpacing"/>
            </w:pPr>
            <w:r w:rsidRPr="00B55793">
              <w:t>2 points</w:t>
            </w:r>
          </w:p>
        </w:tc>
      </w:tr>
      <w:tr w:rsidR="009D7716" w:rsidRPr="00C14312" w14:paraId="1C04C62D" w14:textId="1E7F39F1" w:rsidTr="00B55793">
        <w:tc>
          <w:tcPr>
            <w:tcW w:w="583" w:type="dxa"/>
            <w:vMerge/>
          </w:tcPr>
          <w:p w14:paraId="2C5B1E0E" w14:textId="77777777" w:rsidR="009D7716" w:rsidRPr="00B55793" w:rsidRDefault="009D7716" w:rsidP="00EE327B">
            <w:pPr>
              <w:pStyle w:val="NoSpacing"/>
            </w:pPr>
          </w:p>
        </w:tc>
        <w:tc>
          <w:tcPr>
            <w:tcW w:w="1849" w:type="dxa"/>
            <w:vMerge/>
          </w:tcPr>
          <w:p w14:paraId="3E9CD04F" w14:textId="77777777" w:rsidR="009D7716" w:rsidRPr="00B55793" w:rsidRDefault="009D7716" w:rsidP="00EE327B">
            <w:pPr>
              <w:pStyle w:val="NoSpacing"/>
            </w:pPr>
          </w:p>
        </w:tc>
        <w:tc>
          <w:tcPr>
            <w:tcW w:w="2299" w:type="dxa"/>
          </w:tcPr>
          <w:p w14:paraId="20F03CA5" w14:textId="77777777" w:rsidR="009D7716" w:rsidRPr="00B55793" w:rsidRDefault="009D7716" w:rsidP="00EE327B">
            <w:pPr>
              <w:pStyle w:val="NoSpacing"/>
            </w:pPr>
            <w:r w:rsidRPr="00B55793">
              <w:t>Limited to theoretical knowledge or No evidence of real-world application training or no data</w:t>
            </w:r>
          </w:p>
        </w:tc>
        <w:tc>
          <w:tcPr>
            <w:tcW w:w="1116" w:type="dxa"/>
          </w:tcPr>
          <w:p w14:paraId="3B534688" w14:textId="622E2FE4" w:rsidR="009D7716" w:rsidRPr="00B55793" w:rsidRDefault="009D7716" w:rsidP="00EE327B">
            <w:pPr>
              <w:pStyle w:val="NoSpacing"/>
            </w:pPr>
            <w:r w:rsidRPr="00B55793">
              <w:t>0 point</w:t>
            </w:r>
          </w:p>
        </w:tc>
        <w:tc>
          <w:tcPr>
            <w:tcW w:w="1054" w:type="dxa"/>
          </w:tcPr>
          <w:p w14:paraId="04C598EA" w14:textId="20F02468" w:rsidR="009D7716" w:rsidRPr="00B55793" w:rsidRDefault="009D7716" w:rsidP="00EE327B">
            <w:pPr>
              <w:pStyle w:val="NoSpacing"/>
            </w:pPr>
            <w:r w:rsidRPr="00B55793">
              <w:t>0 point</w:t>
            </w:r>
          </w:p>
        </w:tc>
        <w:tc>
          <w:tcPr>
            <w:tcW w:w="1116" w:type="dxa"/>
          </w:tcPr>
          <w:p w14:paraId="2B8803C1" w14:textId="37B176CF" w:rsidR="009D7716" w:rsidRPr="00B55793" w:rsidRDefault="009D7716" w:rsidP="00EE327B">
            <w:pPr>
              <w:pStyle w:val="NoSpacing"/>
            </w:pPr>
            <w:r w:rsidRPr="00B55793">
              <w:t>0 point</w:t>
            </w:r>
          </w:p>
        </w:tc>
        <w:tc>
          <w:tcPr>
            <w:tcW w:w="1116" w:type="dxa"/>
          </w:tcPr>
          <w:p w14:paraId="7E59DA52" w14:textId="2E27B28D" w:rsidR="009D7716" w:rsidRPr="00B55793" w:rsidRDefault="009D7716" w:rsidP="00EE327B">
            <w:pPr>
              <w:pStyle w:val="NoSpacing"/>
            </w:pPr>
            <w:r w:rsidRPr="00B55793">
              <w:t>0 point</w:t>
            </w:r>
          </w:p>
        </w:tc>
        <w:tc>
          <w:tcPr>
            <w:tcW w:w="1028" w:type="dxa"/>
          </w:tcPr>
          <w:p w14:paraId="2EA10C1D" w14:textId="43F98C69" w:rsidR="009D7716" w:rsidRPr="00B55793" w:rsidRDefault="009D7716" w:rsidP="00EE327B">
            <w:pPr>
              <w:pStyle w:val="NoSpacing"/>
            </w:pPr>
            <w:r w:rsidRPr="00B55793">
              <w:t>0 point</w:t>
            </w:r>
          </w:p>
        </w:tc>
        <w:tc>
          <w:tcPr>
            <w:tcW w:w="992" w:type="dxa"/>
          </w:tcPr>
          <w:p w14:paraId="11DE9038" w14:textId="578C7308" w:rsidR="009D7716" w:rsidRPr="00B55793" w:rsidRDefault="009D7716" w:rsidP="00EE327B">
            <w:pPr>
              <w:pStyle w:val="NoSpacing"/>
            </w:pPr>
            <w:r w:rsidRPr="00B55793">
              <w:t>0 point</w:t>
            </w:r>
          </w:p>
        </w:tc>
      </w:tr>
      <w:tr w:rsidR="009D7716" w:rsidRPr="00C14312" w14:paraId="17346DB1" w14:textId="224F7AA1" w:rsidTr="00B55793">
        <w:tc>
          <w:tcPr>
            <w:tcW w:w="11153" w:type="dxa"/>
            <w:gridSpan w:val="9"/>
          </w:tcPr>
          <w:p w14:paraId="5E203480" w14:textId="63232862" w:rsidR="009D7716" w:rsidRPr="00B55793" w:rsidRDefault="009D7716" w:rsidP="00EE327B">
            <w:pPr>
              <w:pStyle w:val="NoSpacing"/>
            </w:pPr>
            <w:r w:rsidRPr="00B55793">
              <w:t>Maximum points per subject: 55; Minimum Cut-Off points: 30 (IAI shall decide on the final scores)</w:t>
            </w:r>
          </w:p>
        </w:tc>
      </w:tr>
    </w:tbl>
    <w:p w14:paraId="3089668E" w14:textId="77777777" w:rsidR="0093235D" w:rsidRPr="00B55793" w:rsidRDefault="0093235D" w:rsidP="00EE327B">
      <w:pPr>
        <w:pStyle w:val="NoSpacing"/>
      </w:pPr>
    </w:p>
    <w:p w14:paraId="5160EECD" w14:textId="6BF1A665" w:rsidR="0093235D" w:rsidRPr="00B55793" w:rsidRDefault="0093235D" w:rsidP="00EE327B">
      <w:pPr>
        <w:pStyle w:val="NoSpacing"/>
      </w:pPr>
      <w:r w:rsidRPr="00B55793">
        <w:t>Allied programs include (Mathematics, Economics/Econometrics, Data Science, Business Analytics, Statistics, Finance, Computer Science and Information Technology)</w:t>
      </w:r>
    </w:p>
    <w:p w14:paraId="20FBC6FD" w14:textId="6D4B405F" w:rsidR="00771480" w:rsidRDefault="00771480" w:rsidP="00BD7837">
      <w:pPr>
        <w:spacing w:line="240" w:lineRule="auto"/>
        <w:rPr>
          <w:rFonts w:cs="Times New Roman"/>
          <w:sz w:val="22"/>
        </w:rPr>
      </w:pPr>
    </w:p>
    <w:p w14:paraId="73A63441" w14:textId="77777777" w:rsidR="00802C06" w:rsidRDefault="00802C06" w:rsidP="00BD7837">
      <w:pPr>
        <w:spacing w:line="240" w:lineRule="auto"/>
        <w:rPr>
          <w:rFonts w:cs="Times New Roman"/>
          <w:sz w:val="22"/>
        </w:rPr>
      </w:pPr>
    </w:p>
    <w:p w14:paraId="3C19A673" w14:textId="77777777" w:rsidR="00A04554" w:rsidRDefault="00A04554" w:rsidP="00BD7837">
      <w:pPr>
        <w:spacing w:line="240" w:lineRule="auto"/>
        <w:rPr>
          <w:rFonts w:cs="Times New Roman"/>
          <w:sz w:val="22"/>
        </w:rPr>
      </w:pPr>
    </w:p>
    <w:p w14:paraId="66996DCB" w14:textId="77777777" w:rsidR="00A04554" w:rsidRDefault="00A04554" w:rsidP="00BD7837">
      <w:pPr>
        <w:spacing w:line="240" w:lineRule="auto"/>
        <w:rPr>
          <w:rFonts w:cs="Times New Roman"/>
          <w:sz w:val="22"/>
        </w:rPr>
      </w:pPr>
    </w:p>
    <w:p w14:paraId="0DAFAAAB" w14:textId="77777777" w:rsidR="00A04554" w:rsidRDefault="00A04554" w:rsidP="00BD7837">
      <w:pPr>
        <w:spacing w:line="240" w:lineRule="auto"/>
        <w:rPr>
          <w:rFonts w:cs="Times New Roman"/>
          <w:sz w:val="22"/>
        </w:rPr>
      </w:pPr>
    </w:p>
    <w:p w14:paraId="0FFE2705" w14:textId="33FC65A0" w:rsidR="005D2C5A" w:rsidRDefault="005D2C5A" w:rsidP="00BD7837">
      <w:pPr>
        <w:spacing w:line="240" w:lineRule="auto"/>
        <w:rPr>
          <w:rFonts w:cs="Times New Roman"/>
          <w:sz w:val="22"/>
        </w:rPr>
      </w:pPr>
    </w:p>
    <w:p w14:paraId="07C237F7" w14:textId="77777777" w:rsidR="005D2C5A" w:rsidRDefault="005D2C5A" w:rsidP="00BD7837">
      <w:pPr>
        <w:spacing w:line="240" w:lineRule="auto"/>
        <w:rPr>
          <w:rFonts w:cs="Times New Roman"/>
          <w:sz w:val="22"/>
        </w:rPr>
      </w:pPr>
    </w:p>
    <w:p w14:paraId="0E29B041" w14:textId="77777777" w:rsidR="00802C06" w:rsidRPr="00094C31" w:rsidRDefault="00802C06" w:rsidP="00094C31">
      <w:pPr>
        <w:spacing w:after="0"/>
        <w:rPr>
          <w:rFonts w:cs="Times New Roman"/>
          <w:b/>
          <w:bCs/>
          <w:szCs w:val="24"/>
          <w:u w:val="single"/>
        </w:rPr>
      </w:pPr>
      <w:r w:rsidRPr="00094C31">
        <w:rPr>
          <w:rFonts w:cs="Times New Roman"/>
          <w:b/>
          <w:bCs/>
          <w:szCs w:val="24"/>
          <w:u w:val="single"/>
        </w:rPr>
        <w:lastRenderedPageBreak/>
        <w:t>Accreditation Assessment Model: Enhancing Academic Standards</w:t>
      </w:r>
    </w:p>
    <w:p w14:paraId="20619A20" w14:textId="77777777" w:rsidR="00802C06" w:rsidRDefault="00802C06" w:rsidP="00802C06">
      <w:pPr>
        <w:spacing w:after="0"/>
        <w:rPr>
          <w:rFonts w:cs="Times New Roman"/>
        </w:rPr>
      </w:pPr>
    </w:p>
    <w:p w14:paraId="6139A276" w14:textId="2EB993A3" w:rsidR="00802C06" w:rsidRPr="00094C31" w:rsidRDefault="00802C06" w:rsidP="00802C06">
      <w:pPr>
        <w:spacing w:after="0"/>
        <w:rPr>
          <w:rFonts w:cs="Times New Roman"/>
        </w:rPr>
      </w:pPr>
      <w:r w:rsidRPr="00094C31">
        <w:rPr>
          <w:rFonts w:cs="Times New Roman"/>
        </w:rPr>
        <w:t xml:space="preserve">The Institute of Actuaries of India (IAI) is committed to promoting excellence in actuarial education and fostering collaboration with accredited institutions. In line with this commitment, we are pleased to introduce the </w:t>
      </w:r>
      <w:bookmarkStart w:id="5" w:name="_Hlk165053794"/>
      <w:r w:rsidRPr="00094C31">
        <w:rPr>
          <w:rFonts w:cs="Times New Roman"/>
        </w:rPr>
        <w:t>Accreditation Assessment Model, designed to elevate academic standards and provide institutions with a structured framework for examination assessment.</w:t>
      </w:r>
    </w:p>
    <w:bookmarkEnd w:id="5"/>
    <w:p w14:paraId="7B1A77AF" w14:textId="77777777" w:rsidR="00802C06" w:rsidRPr="00094C31" w:rsidRDefault="00802C06" w:rsidP="00802C06">
      <w:pPr>
        <w:spacing w:after="0"/>
        <w:rPr>
          <w:rFonts w:cs="Times New Roman"/>
          <w:b/>
          <w:bCs/>
        </w:rPr>
      </w:pPr>
    </w:p>
    <w:p w14:paraId="416E6737" w14:textId="77777777" w:rsidR="00802C06" w:rsidRPr="00094C31" w:rsidRDefault="00802C06" w:rsidP="00802C06">
      <w:pPr>
        <w:spacing w:after="0"/>
        <w:rPr>
          <w:rFonts w:cs="Times New Roman"/>
          <w:b/>
          <w:bCs/>
        </w:rPr>
      </w:pPr>
      <w:r w:rsidRPr="00094C31">
        <w:rPr>
          <w:rFonts w:cs="Times New Roman"/>
          <w:b/>
          <w:bCs/>
        </w:rPr>
        <w:t>Overview:</w:t>
      </w:r>
    </w:p>
    <w:p w14:paraId="437A7F86" w14:textId="77777777" w:rsidR="00802C06" w:rsidRPr="00094C31" w:rsidRDefault="00802C06" w:rsidP="00802C06">
      <w:pPr>
        <w:spacing w:after="0"/>
        <w:rPr>
          <w:rFonts w:cs="Times New Roman"/>
          <w:b/>
          <w:bCs/>
        </w:rPr>
      </w:pPr>
    </w:p>
    <w:p w14:paraId="4D7B09A7" w14:textId="77777777" w:rsidR="00802C06" w:rsidRPr="00094C31" w:rsidRDefault="00802C06" w:rsidP="00802C06">
      <w:pPr>
        <w:spacing w:after="0"/>
        <w:rPr>
          <w:rFonts w:cs="Times New Roman"/>
        </w:rPr>
      </w:pPr>
      <w:bookmarkStart w:id="6" w:name="_Hlk165053839"/>
      <w:r w:rsidRPr="00094C31">
        <w:rPr>
          <w:rFonts w:cs="Times New Roman"/>
        </w:rPr>
        <w:t xml:space="preserve">The Accreditation Assessment Model offers </w:t>
      </w:r>
      <w:bookmarkStart w:id="7" w:name="_Hlk165053749"/>
      <w:r w:rsidRPr="00094C31">
        <w:rPr>
          <w:rFonts w:cs="Times New Roman"/>
        </w:rPr>
        <w:t>institutions the flexibility to choose the assessment approach that best suits their needs while maintaining rigorous evaluation standards.</w:t>
      </w:r>
      <w:bookmarkEnd w:id="6"/>
      <w:r w:rsidRPr="00094C31">
        <w:rPr>
          <w:rFonts w:cs="Times New Roman"/>
        </w:rPr>
        <w:t xml:space="preserve"> </w:t>
      </w:r>
      <w:bookmarkEnd w:id="7"/>
      <w:r w:rsidRPr="00094C31">
        <w:rPr>
          <w:rFonts w:cs="Times New Roman"/>
        </w:rPr>
        <w:t>This model ensures a balance between institutional autonomy and centralized assessment processes, ultimately contributing to the quality of actuarial education.</w:t>
      </w:r>
    </w:p>
    <w:p w14:paraId="042E1A92" w14:textId="77777777" w:rsidR="00802C06" w:rsidRPr="00094C31" w:rsidRDefault="00802C06" w:rsidP="00802C06">
      <w:pPr>
        <w:spacing w:after="0"/>
        <w:rPr>
          <w:rFonts w:cs="Times New Roman"/>
          <w:b/>
          <w:bCs/>
        </w:rPr>
      </w:pPr>
    </w:p>
    <w:p w14:paraId="77BE10C7" w14:textId="77777777" w:rsidR="00802C06" w:rsidRPr="00094C31" w:rsidRDefault="00802C06" w:rsidP="00802C06">
      <w:pPr>
        <w:spacing w:after="0"/>
        <w:rPr>
          <w:rFonts w:cs="Times New Roman"/>
          <w:b/>
          <w:bCs/>
        </w:rPr>
      </w:pPr>
      <w:r w:rsidRPr="00094C31">
        <w:rPr>
          <w:rFonts w:cs="Times New Roman"/>
          <w:b/>
          <w:bCs/>
        </w:rPr>
        <w:t>Subject-wise Control Mechanism:</w:t>
      </w:r>
    </w:p>
    <w:p w14:paraId="519695E8" w14:textId="77777777" w:rsidR="00802C06" w:rsidRPr="00094C31" w:rsidRDefault="00802C06" w:rsidP="00802C06">
      <w:pPr>
        <w:spacing w:after="0"/>
        <w:rPr>
          <w:rFonts w:cs="Times New Roman"/>
          <w:b/>
          <w:bCs/>
        </w:rPr>
      </w:pPr>
    </w:p>
    <w:p w14:paraId="1901C99D" w14:textId="77777777" w:rsidR="00802C06" w:rsidRPr="00094C31" w:rsidRDefault="00802C06" w:rsidP="00802C06">
      <w:pPr>
        <w:spacing w:after="0"/>
        <w:rPr>
          <w:rFonts w:cs="Times New Roman"/>
        </w:rPr>
      </w:pPr>
      <w:bookmarkStart w:id="8" w:name="_Hlk165054151"/>
      <w:r w:rsidRPr="00094C31">
        <w:rPr>
          <w:rFonts w:cs="Times New Roman"/>
        </w:rPr>
        <w:t>Institutions have the flexibility to determine the assessment model for each subject based on their preferences and requirements. The following matrix outlines the available options:</w:t>
      </w:r>
    </w:p>
    <w:p w14:paraId="74A047D3" w14:textId="77777777" w:rsidR="00802C06" w:rsidRPr="00094C31" w:rsidRDefault="00802C06" w:rsidP="00802C06">
      <w:pPr>
        <w:spacing w:after="0"/>
        <w:rPr>
          <w:rFonts w:cs="Times New Roman"/>
          <w:b/>
          <w:bCs/>
        </w:rPr>
      </w:pPr>
    </w:p>
    <w:tbl>
      <w:tblPr>
        <w:tblW w:w="5240" w:type="dxa"/>
        <w:tblLook w:val="04A0" w:firstRow="1" w:lastRow="0" w:firstColumn="1" w:lastColumn="0" w:noHBand="0" w:noVBand="1"/>
      </w:tblPr>
      <w:tblGrid>
        <w:gridCol w:w="1555"/>
        <w:gridCol w:w="3685"/>
      </w:tblGrid>
      <w:tr w:rsidR="00802C06" w:rsidRPr="00802C06" w14:paraId="39FF778A" w14:textId="77777777" w:rsidTr="005539FC">
        <w:trPr>
          <w:trHeight w:val="25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067E8" w14:textId="77777777" w:rsidR="00802C06" w:rsidRPr="00094C31" w:rsidRDefault="00802C06" w:rsidP="005539FC">
            <w:pPr>
              <w:spacing w:after="0" w:line="240" w:lineRule="auto"/>
              <w:jc w:val="center"/>
              <w:rPr>
                <w:rFonts w:eastAsia="Times New Roman" w:cs="Times New Roman"/>
                <w:b/>
                <w:bCs/>
                <w:color w:val="000000"/>
                <w:lang w:eastAsia="en-IN"/>
              </w:rPr>
            </w:pPr>
            <w:r w:rsidRPr="00094C31">
              <w:rPr>
                <w:rFonts w:eastAsia="Times New Roman" w:cs="Times New Roman"/>
                <w:b/>
                <w:bCs/>
                <w:color w:val="000000"/>
                <w:lang w:eastAsia="en-IN"/>
              </w:rPr>
              <w:t xml:space="preserve">Subject </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78CF0BAA" w14:textId="77777777" w:rsidR="00802C06" w:rsidRPr="00094C31" w:rsidRDefault="00802C06" w:rsidP="005539FC">
            <w:pPr>
              <w:spacing w:after="0" w:line="240" w:lineRule="auto"/>
              <w:jc w:val="center"/>
              <w:rPr>
                <w:rFonts w:eastAsia="Times New Roman" w:cs="Times New Roman"/>
                <w:b/>
                <w:bCs/>
                <w:color w:val="000000"/>
                <w:lang w:eastAsia="en-IN"/>
              </w:rPr>
            </w:pPr>
            <w:r w:rsidRPr="00094C31">
              <w:rPr>
                <w:rFonts w:eastAsia="Times New Roman" w:cs="Times New Roman"/>
                <w:b/>
                <w:bCs/>
                <w:color w:val="000000"/>
                <w:lang w:eastAsia="en-IN"/>
              </w:rPr>
              <w:t>Assessment Model</w:t>
            </w:r>
          </w:p>
        </w:tc>
      </w:tr>
      <w:tr w:rsidR="00802C06" w:rsidRPr="00802C06" w14:paraId="0AC2D48E"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899A980"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CS1</w:t>
            </w:r>
          </w:p>
        </w:tc>
        <w:tc>
          <w:tcPr>
            <w:tcW w:w="3685" w:type="dxa"/>
            <w:tcBorders>
              <w:top w:val="nil"/>
              <w:left w:val="nil"/>
              <w:bottom w:val="single" w:sz="4" w:space="0" w:color="auto"/>
              <w:right w:val="single" w:sz="4" w:space="0" w:color="auto"/>
            </w:tcBorders>
            <w:shd w:val="clear" w:color="auto" w:fill="auto"/>
            <w:noWrap/>
            <w:vAlign w:val="bottom"/>
            <w:hideMark/>
          </w:tcPr>
          <w:p w14:paraId="5A084819"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Institution Control or IAI Control</w:t>
            </w:r>
          </w:p>
        </w:tc>
      </w:tr>
      <w:tr w:rsidR="00802C06" w:rsidRPr="00802C06" w14:paraId="25517569"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610D85"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CB1</w:t>
            </w:r>
          </w:p>
        </w:tc>
        <w:tc>
          <w:tcPr>
            <w:tcW w:w="3685" w:type="dxa"/>
            <w:tcBorders>
              <w:top w:val="nil"/>
              <w:left w:val="nil"/>
              <w:bottom w:val="single" w:sz="4" w:space="0" w:color="auto"/>
              <w:right w:val="single" w:sz="4" w:space="0" w:color="auto"/>
            </w:tcBorders>
            <w:shd w:val="clear" w:color="auto" w:fill="auto"/>
            <w:noWrap/>
            <w:vAlign w:val="bottom"/>
            <w:hideMark/>
          </w:tcPr>
          <w:p w14:paraId="7950A185"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Institution Control or IAI Control</w:t>
            </w:r>
          </w:p>
        </w:tc>
      </w:tr>
      <w:tr w:rsidR="00802C06" w:rsidRPr="00802C06" w14:paraId="290301DB"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120DFE"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CB2</w:t>
            </w:r>
          </w:p>
        </w:tc>
        <w:tc>
          <w:tcPr>
            <w:tcW w:w="3685" w:type="dxa"/>
            <w:tcBorders>
              <w:top w:val="nil"/>
              <w:left w:val="nil"/>
              <w:bottom w:val="single" w:sz="4" w:space="0" w:color="auto"/>
              <w:right w:val="single" w:sz="4" w:space="0" w:color="auto"/>
            </w:tcBorders>
            <w:shd w:val="clear" w:color="auto" w:fill="auto"/>
            <w:noWrap/>
            <w:vAlign w:val="bottom"/>
            <w:hideMark/>
          </w:tcPr>
          <w:p w14:paraId="6CAFA2BC"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Institution Control or IAI Control</w:t>
            </w:r>
          </w:p>
        </w:tc>
      </w:tr>
      <w:tr w:rsidR="00802C06" w:rsidRPr="00802C06" w14:paraId="7D9B596A"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36AF643"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CB3</w:t>
            </w:r>
          </w:p>
        </w:tc>
        <w:tc>
          <w:tcPr>
            <w:tcW w:w="3685" w:type="dxa"/>
            <w:tcBorders>
              <w:top w:val="nil"/>
              <w:left w:val="nil"/>
              <w:bottom w:val="single" w:sz="4" w:space="0" w:color="auto"/>
              <w:right w:val="single" w:sz="4" w:space="0" w:color="auto"/>
            </w:tcBorders>
            <w:shd w:val="clear" w:color="auto" w:fill="auto"/>
            <w:noWrap/>
            <w:vAlign w:val="bottom"/>
            <w:hideMark/>
          </w:tcPr>
          <w:p w14:paraId="69766205"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Institution Control or IAI Control</w:t>
            </w:r>
          </w:p>
        </w:tc>
      </w:tr>
      <w:tr w:rsidR="00802C06" w:rsidRPr="00802C06" w14:paraId="7C4C23D0"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C24486"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CS2</w:t>
            </w:r>
          </w:p>
        </w:tc>
        <w:tc>
          <w:tcPr>
            <w:tcW w:w="3685" w:type="dxa"/>
            <w:tcBorders>
              <w:top w:val="nil"/>
              <w:left w:val="nil"/>
              <w:bottom w:val="single" w:sz="4" w:space="0" w:color="auto"/>
              <w:right w:val="single" w:sz="4" w:space="0" w:color="auto"/>
            </w:tcBorders>
            <w:shd w:val="clear" w:color="auto" w:fill="auto"/>
            <w:noWrap/>
            <w:vAlign w:val="bottom"/>
            <w:hideMark/>
          </w:tcPr>
          <w:p w14:paraId="76CB9CD2"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IAI Control</w:t>
            </w:r>
          </w:p>
        </w:tc>
      </w:tr>
      <w:tr w:rsidR="00802C06" w:rsidRPr="00802C06" w14:paraId="7AE743E3"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006E8C3"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CM1</w:t>
            </w:r>
          </w:p>
        </w:tc>
        <w:tc>
          <w:tcPr>
            <w:tcW w:w="3685" w:type="dxa"/>
            <w:tcBorders>
              <w:top w:val="nil"/>
              <w:left w:val="nil"/>
              <w:bottom w:val="single" w:sz="4" w:space="0" w:color="auto"/>
              <w:right w:val="single" w:sz="4" w:space="0" w:color="auto"/>
            </w:tcBorders>
            <w:shd w:val="clear" w:color="auto" w:fill="auto"/>
            <w:noWrap/>
            <w:vAlign w:val="bottom"/>
            <w:hideMark/>
          </w:tcPr>
          <w:p w14:paraId="741C409A"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IAI Control</w:t>
            </w:r>
          </w:p>
        </w:tc>
      </w:tr>
      <w:tr w:rsidR="00802C06" w:rsidRPr="00802C06" w14:paraId="2AA147FF" w14:textId="77777777" w:rsidTr="005539FC">
        <w:trPr>
          <w:trHeight w:val="253"/>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52443B1"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CM2</w:t>
            </w:r>
          </w:p>
        </w:tc>
        <w:tc>
          <w:tcPr>
            <w:tcW w:w="3685" w:type="dxa"/>
            <w:tcBorders>
              <w:top w:val="nil"/>
              <w:left w:val="nil"/>
              <w:bottom w:val="single" w:sz="4" w:space="0" w:color="auto"/>
              <w:right w:val="single" w:sz="4" w:space="0" w:color="auto"/>
            </w:tcBorders>
            <w:shd w:val="clear" w:color="auto" w:fill="auto"/>
            <w:noWrap/>
            <w:vAlign w:val="bottom"/>
            <w:hideMark/>
          </w:tcPr>
          <w:p w14:paraId="2B45AA41" w14:textId="77777777" w:rsidR="00802C06" w:rsidRPr="00094C31" w:rsidRDefault="00802C06" w:rsidP="005539FC">
            <w:pPr>
              <w:spacing w:after="0" w:line="240" w:lineRule="auto"/>
              <w:jc w:val="center"/>
              <w:rPr>
                <w:rFonts w:eastAsia="Times New Roman" w:cs="Times New Roman"/>
                <w:color w:val="000000"/>
                <w:lang w:eastAsia="en-IN"/>
              </w:rPr>
            </w:pPr>
            <w:r w:rsidRPr="00094C31">
              <w:rPr>
                <w:rFonts w:eastAsia="Times New Roman" w:cs="Times New Roman"/>
                <w:color w:val="000000"/>
                <w:lang w:eastAsia="en-IN"/>
              </w:rPr>
              <w:t>IAI Control</w:t>
            </w:r>
          </w:p>
        </w:tc>
      </w:tr>
      <w:bookmarkEnd w:id="8"/>
    </w:tbl>
    <w:p w14:paraId="0853C6F3" w14:textId="77777777" w:rsidR="00802C06" w:rsidRPr="00094C31" w:rsidRDefault="00802C06" w:rsidP="00802C06">
      <w:pPr>
        <w:spacing w:after="0"/>
        <w:rPr>
          <w:rFonts w:cs="Times New Roman"/>
          <w:b/>
          <w:bCs/>
        </w:rPr>
      </w:pPr>
    </w:p>
    <w:p w14:paraId="11040C6E" w14:textId="77777777" w:rsidR="00802C06" w:rsidRPr="00094C31" w:rsidRDefault="00802C06" w:rsidP="00802C06">
      <w:pPr>
        <w:pStyle w:val="ListParagraph"/>
        <w:widowControl/>
        <w:numPr>
          <w:ilvl w:val="0"/>
          <w:numId w:val="12"/>
        </w:numPr>
        <w:autoSpaceDE/>
        <w:autoSpaceDN/>
        <w:spacing w:line="259" w:lineRule="auto"/>
        <w:contextualSpacing/>
        <w:jc w:val="both"/>
        <w:rPr>
          <w:rFonts w:ascii="Times New Roman" w:hAnsi="Times New Roman" w:cs="Times New Roman"/>
          <w:b/>
          <w:bCs/>
        </w:rPr>
      </w:pPr>
      <w:r w:rsidRPr="00094C31">
        <w:rPr>
          <w:rFonts w:ascii="Times New Roman" w:hAnsi="Times New Roman" w:cs="Times New Roman"/>
          <w:b/>
          <w:bCs/>
        </w:rPr>
        <w:t>Institution Control:</w:t>
      </w:r>
    </w:p>
    <w:p w14:paraId="635D9B9F" w14:textId="77777777" w:rsidR="00802C06" w:rsidRPr="00094C31" w:rsidRDefault="00802C06" w:rsidP="00802C06">
      <w:pPr>
        <w:spacing w:after="0"/>
        <w:rPr>
          <w:rFonts w:cs="Times New Roman"/>
          <w:b/>
          <w:bCs/>
        </w:rPr>
      </w:pPr>
    </w:p>
    <w:p w14:paraId="1927FD6D" w14:textId="77777777" w:rsidR="00802C06" w:rsidRPr="00094C31" w:rsidRDefault="00802C06" w:rsidP="00802C06">
      <w:pPr>
        <w:spacing w:after="0"/>
        <w:rPr>
          <w:rFonts w:cs="Times New Roman"/>
        </w:rPr>
      </w:pPr>
      <w:r w:rsidRPr="00094C31">
        <w:rPr>
          <w:rFonts w:cs="Times New Roman"/>
        </w:rPr>
        <w:t>Under this mechanism, institutions follow the Accreditation Assessment Framework approved by the council, available here (</w:t>
      </w:r>
      <w:r w:rsidRPr="00094C31">
        <w:rPr>
          <w:rFonts w:cs="Times New Roman"/>
          <w:b/>
          <w:bCs/>
          <w:color w:val="215868" w:themeColor="accent5" w:themeShade="80"/>
        </w:rPr>
        <w:t>link</w:t>
      </w:r>
      <w:r w:rsidRPr="00094C31">
        <w:rPr>
          <w:rFonts w:cs="Times New Roman"/>
        </w:rPr>
        <w:t xml:space="preserve">). Evaluation involves preliminary screening and onsite </w:t>
      </w:r>
      <w:r w:rsidRPr="00094C31">
        <w:rPr>
          <w:rFonts w:cs="Times New Roman"/>
        </w:rPr>
        <w:lastRenderedPageBreak/>
        <w:t>visits to review pedagogy, question papers, and assessments. Institutions meeting accreditation criteria may conduct examinations independently, subject to periodic reviews by the IAI.</w:t>
      </w:r>
    </w:p>
    <w:p w14:paraId="2E321032" w14:textId="77777777" w:rsidR="00802C06" w:rsidRPr="00094C31" w:rsidRDefault="00802C06" w:rsidP="00802C06">
      <w:pPr>
        <w:spacing w:after="0"/>
        <w:rPr>
          <w:rFonts w:cs="Times New Roman"/>
          <w:b/>
          <w:bCs/>
        </w:rPr>
      </w:pPr>
    </w:p>
    <w:p w14:paraId="51A42096" w14:textId="77777777" w:rsidR="00802C06" w:rsidRPr="00094C31" w:rsidRDefault="00802C06" w:rsidP="00802C06">
      <w:pPr>
        <w:pStyle w:val="ListParagraph"/>
        <w:widowControl/>
        <w:numPr>
          <w:ilvl w:val="0"/>
          <w:numId w:val="12"/>
        </w:numPr>
        <w:autoSpaceDE/>
        <w:autoSpaceDN/>
        <w:spacing w:line="259" w:lineRule="auto"/>
        <w:contextualSpacing/>
        <w:jc w:val="both"/>
        <w:rPr>
          <w:rFonts w:ascii="Times New Roman" w:hAnsi="Times New Roman" w:cs="Times New Roman"/>
          <w:b/>
          <w:bCs/>
        </w:rPr>
      </w:pPr>
      <w:r w:rsidRPr="00094C31">
        <w:rPr>
          <w:rFonts w:ascii="Times New Roman" w:hAnsi="Times New Roman" w:cs="Times New Roman"/>
          <w:b/>
          <w:bCs/>
        </w:rPr>
        <w:t>IAI Control:</w:t>
      </w:r>
    </w:p>
    <w:p w14:paraId="2082ECD7" w14:textId="77777777" w:rsidR="00802C06" w:rsidRPr="00094C31" w:rsidRDefault="00802C06" w:rsidP="00802C06">
      <w:pPr>
        <w:spacing w:after="0"/>
        <w:rPr>
          <w:rFonts w:cs="Times New Roman"/>
          <w:b/>
          <w:bCs/>
        </w:rPr>
      </w:pPr>
    </w:p>
    <w:p w14:paraId="59C4BF7B" w14:textId="77777777" w:rsidR="00802C06" w:rsidRPr="00094C31" w:rsidRDefault="00802C06" w:rsidP="00802C06">
      <w:pPr>
        <w:spacing w:after="0"/>
        <w:rPr>
          <w:rFonts w:cs="Times New Roman"/>
        </w:rPr>
      </w:pPr>
      <w:r w:rsidRPr="00094C31">
        <w:rPr>
          <w:rFonts w:cs="Times New Roman"/>
        </w:rPr>
        <w:t>Centralized assessment processes are managed by the IAI, ensuring standardized evaluation procedures across accredited institutions. An internal expert group is responsible for question paper setting, answer script marking, and result finalization. This approach provides institutions with support for academic enhancement and ensures the integrity of the examination process.</w:t>
      </w:r>
    </w:p>
    <w:p w14:paraId="6BF2C78B" w14:textId="77777777" w:rsidR="00802C06" w:rsidRPr="00094C31" w:rsidRDefault="00802C06" w:rsidP="00802C06">
      <w:pPr>
        <w:pStyle w:val="ListParagraph"/>
        <w:widowControl/>
        <w:numPr>
          <w:ilvl w:val="0"/>
          <w:numId w:val="13"/>
        </w:numPr>
        <w:autoSpaceDE/>
        <w:autoSpaceDN/>
        <w:spacing w:line="259" w:lineRule="auto"/>
        <w:contextualSpacing/>
        <w:jc w:val="both"/>
        <w:rPr>
          <w:rFonts w:ascii="Times New Roman" w:hAnsi="Times New Roman" w:cs="Times New Roman"/>
          <w:b/>
          <w:bCs/>
        </w:rPr>
      </w:pPr>
      <w:r w:rsidRPr="00094C31">
        <w:rPr>
          <w:rFonts w:ascii="Times New Roman" w:hAnsi="Times New Roman" w:cs="Times New Roman"/>
          <w:b/>
          <w:bCs/>
        </w:rPr>
        <w:t>Benefits for IAI Control Institutions:</w:t>
      </w:r>
    </w:p>
    <w:p w14:paraId="5BDE14FB" w14:textId="77777777" w:rsidR="00802C06" w:rsidRPr="00094C31" w:rsidRDefault="00802C06" w:rsidP="00802C06">
      <w:pPr>
        <w:spacing w:after="0"/>
        <w:rPr>
          <w:rFonts w:cs="Times New Roman"/>
          <w:b/>
          <w:bCs/>
        </w:rPr>
      </w:pPr>
    </w:p>
    <w:p w14:paraId="71D7DA31" w14:textId="77777777" w:rsidR="00802C06" w:rsidRPr="00916870" w:rsidRDefault="00802C06" w:rsidP="00094C31">
      <w:pPr>
        <w:spacing w:after="0"/>
        <w:ind w:left="720"/>
        <w:rPr>
          <w:rFonts w:cs="Times New Roman"/>
        </w:rPr>
      </w:pPr>
      <w:r w:rsidRPr="00916870">
        <w:rPr>
          <w:rFonts w:cs="Times New Roman"/>
        </w:rPr>
        <w:t>Accredited institutions have access to a range of support services, including reference books, faculty training, and adjunct faculty onboarding. Leveraging IAI Subject Matter Experts for accreditation programs further enhances academic quality and ensures alignment with industry standards.</w:t>
      </w:r>
    </w:p>
    <w:p w14:paraId="00DA710E" w14:textId="77777777" w:rsidR="00802C06" w:rsidRPr="00094C31" w:rsidRDefault="00802C06" w:rsidP="00802C06">
      <w:pPr>
        <w:spacing w:after="0"/>
        <w:rPr>
          <w:rFonts w:cs="Times New Roman"/>
          <w:b/>
          <w:bCs/>
        </w:rPr>
      </w:pPr>
    </w:p>
    <w:p w14:paraId="572FE540" w14:textId="77777777" w:rsidR="00802C06" w:rsidRPr="00094C31" w:rsidRDefault="00802C06" w:rsidP="00802C06">
      <w:pPr>
        <w:spacing w:after="0"/>
        <w:rPr>
          <w:rFonts w:cs="Times New Roman"/>
          <w:b/>
          <w:bCs/>
        </w:rPr>
      </w:pPr>
      <w:r w:rsidRPr="00094C31">
        <w:rPr>
          <w:rFonts w:cs="Times New Roman"/>
          <w:b/>
          <w:bCs/>
        </w:rPr>
        <w:t>Financial Considerations:</w:t>
      </w:r>
    </w:p>
    <w:p w14:paraId="458E26CE" w14:textId="77777777" w:rsidR="00916870" w:rsidRDefault="00916870" w:rsidP="00802C06">
      <w:pPr>
        <w:spacing w:after="0"/>
        <w:rPr>
          <w:rFonts w:cs="Times New Roman"/>
        </w:rPr>
      </w:pPr>
    </w:p>
    <w:p w14:paraId="735E4157" w14:textId="12AB0291" w:rsidR="00802C06" w:rsidRPr="00094C31" w:rsidRDefault="00802C06" w:rsidP="00802C06">
      <w:pPr>
        <w:spacing w:after="0"/>
        <w:rPr>
          <w:rFonts w:cs="Times New Roman"/>
        </w:rPr>
      </w:pPr>
      <w:r w:rsidRPr="00094C31">
        <w:rPr>
          <w:rFonts w:cs="Times New Roman"/>
        </w:rPr>
        <w:t>Costs associated with institution control align with approved frameworks, while financial arrangements for IAI control are flexible and tailored to specific requirements. This ensures that institutions can benefit from the Accreditation Assessment Model without undue financial burden.</w:t>
      </w:r>
    </w:p>
    <w:p w14:paraId="2E67DBA1" w14:textId="77777777" w:rsidR="00802C06" w:rsidRPr="00B55793" w:rsidRDefault="00802C06" w:rsidP="00BD7837">
      <w:pPr>
        <w:spacing w:line="240" w:lineRule="auto"/>
        <w:rPr>
          <w:rFonts w:cs="Times New Roman"/>
          <w:sz w:val="22"/>
        </w:rPr>
      </w:pPr>
    </w:p>
    <w:sectPr w:rsidR="00802C06" w:rsidRPr="00B557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F1D0" w14:textId="77777777" w:rsidR="00644F63" w:rsidRDefault="00644F63" w:rsidP="006B4ED7">
      <w:pPr>
        <w:spacing w:after="0" w:line="240" w:lineRule="auto"/>
      </w:pPr>
      <w:r>
        <w:separator/>
      </w:r>
    </w:p>
  </w:endnote>
  <w:endnote w:type="continuationSeparator" w:id="0">
    <w:p w14:paraId="46D9F617" w14:textId="77777777" w:rsidR="00644F63" w:rsidRDefault="00644F63" w:rsidP="006B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andscript SF">
    <w:altName w:val="Times New Roman"/>
    <w:charset w:val="00"/>
    <w:family w:val="auto"/>
    <w:pitch w:val="variable"/>
    <w:sig w:usb0="00000083" w:usb1="00000000" w:usb2="00000000" w:usb3="00000000" w:csb0="00000009"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B2C6" w14:textId="77777777" w:rsidR="00C0303A" w:rsidRDefault="00C0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B2A9" w14:textId="77777777" w:rsidR="00C0303A" w:rsidRDefault="00C03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7EC8" w14:textId="77777777" w:rsidR="00C0303A" w:rsidRDefault="00C0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4401" w14:textId="77777777" w:rsidR="00644F63" w:rsidRDefault="00644F63" w:rsidP="006B4ED7">
      <w:pPr>
        <w:spacing w:after="0" w:line="240" w:lineRule="auto"/>
      </w:pPr>
      <w:r>
        <w:separator/>
      </w:r>
    </w:p>
  </w:footnote>
  <w:footnote w:type="continuationSeparator" w:id="0">
    <w:p w14:paraId="01D692BB" w14:textId="77777777" w:rsidR="00644F63" w:rsidRDefault="00644F63" w:rsidP="006B4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25A8" w14:textId="69DBB622" w:rsidR="00C0303A" w:rsidRDefault="00C0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B903" w14:textId="2CE732CF" w:rsidR="006B4ED7" w:rsidRDefault="006B4ED7">
    <w:pPr>
      <w:pStyle w:val="Header"/>
    </w:pPr>
    <w:r>
      <w:rPr>
        <w:rFonts w:ascii="Handscript SF" w:hAnsi="Handscript SF" w:cs="FrankRuehl"/>
        <w:noProof/>
        <w:color w:val="000000"/>
        <w:sz w:val="60"/>
        <w:szCs w:val="60"/>
        <w:lang w:eastAsia="en-IN"/>
      </w:rPr>
      <w:drawing>
        <wp:inline distT="0" distB="0" distL="0" distR="0" wp14:anchorId="6755EA7B" wp14:editId="0640AA36">
          <wp:extent cx="5731510" cy="1007758"/>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07758"/>
                  </a:xfrm>
                  <a:prstGeom prst="rect">
                    <a:avLst/>
                  </a:prstGeom>
                </pic:spPr>
              </pic:pic>
            </a:graphicData>
          </a:graphic>
        </wp:inline>
      </w:drawing>
    </w:r>
  </w:p>
  <w:p w14:paraId="03E24513" w14:textId="77777777" w:rsidR="006B4ED7" w:rsidRDefault="006B4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A0E6" w14:textId="5D9CF7CF" w:rsidR="00C0303A" w:rsidRDefault="00C0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E1B"/>
    <w:multiLevelType w:val="multilevel"/>
    <w:tmpl w:val="980C9A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7AB3"/>
    <w:multiLevelType w:val="hybridMultilevel"/>
    <w:tmpl w:val="9B1AC9EC"/>
    <w:lvl w:ilvl="0" w:tplc="11EE5F1A">
      <w:start w:val="1"/>
      <w:numFmt w:val="lowerLetter"/>
      <w:pStyle w:val="Heading2"/>
      <w:lvlText w:val="%1)"/>
      <w:lvlJc w:val="left"/>
      <w:pPr>
        <w:ind w:left="831" w:hanging="360"/>
      </w:pPr>
      <w:rPr>
        <w:rFonts w:hint="default"/>
        <w:i/>
        <w:iCs/>
        <w:spacing w:val="0"/>
        <w:w w:val="100"/>
        <w:lang w:val="en-US" w:eastAsia="en-US" w:bidi="ar-SA"/>
      </w:rPr>
    </w:lvl>
    <w:lvl w:ilvl="1" w:tplc="A25C0F54">
      <w:numFmt w:val="bullet"/>
      <w:lvlText w:val="•"/>
      <w:lvlJc w:val="left"/>
      <w:pPr>
        <w:ind w:left="1766" w:hanging="360"/>
      </w:pPr>
      <w:rPr>
        <w:rFonts w:hint="default"/>
        <w:lang w:val="en-US" w:eastAsia="en-US" w:bidi="ar-SA"/>
      </w:rPr>
    </w:lvl>
    <w:lvl w:ilvl="2" w:tplc="5DC0FEC8">
      <w:numFmt w:val="bullet"/>
      <w:lvlText w:val="•"/>
      <w:lvlJc w:val="left"/>
      <w:pPr>
        <w:ind w:left="2693" w:hanging="360"/>
      </w:pPr>
      <w:rPr>
        <w:rFonts w:hint="default"/>
        <w:lang w:val="en-US" w:eastAsia="en-US" w:bidi="ar-SA"/>
      </w:rPr>
    </w:lvl>
    <w:lvl w:ilvl="3" w:tplc="E96A1C38">
      <w:numFmt w:val="bullet"/>
      <w:lvlText w:val="•"/>
      <w:lvlJc w:val="left"/>
      <w:pPr>
        <w:ind w:left="3620" w:hanging="360"/>
      </w:pPr>
      <w:rPr>
        <w:rFonts w:hint="default"/>
        <w:lang w:val="en-US" w:eastAsia="en-US" w:bidi="ar-SA"/>
      </w:rPr>
    </w:lvl>
    <w:lvl w:ilvl="4" w:tplc="16D8DF60">
      <w:numFmt w:val="bullet"/>
      <w:lvlText w:val="•"/>
      <w:lvlJc w:val="left"/>
      <w:pPr>
        <w:ind w:left="4547" w:hanging="360"/>
      </w:pPr>
      <w:rPr>
        <w:rFonts w:hint="default"/>
        <w:lang w:val="en-US" w:eastAsia="en-US" w:bidi="ar-SA"/>
      </w:rPr>
    </w:lvl>
    <w:lvl w:ilvl="5" w:tplc="F5846F56">
      <w:numFmt w:val="bullet"/>
      <w:lvlText w:val="•"/>
      <w:lvlJc w:val="left"/>
      <w:pPr>
        <w:ind w:left="5474" w:hanging="360"/>
      </w:pPr>
      <w:rPr>
        <w:rFonts w:hint="default"/>
        <w:lang w:val="en-US" w:eastAsia="en-US" w:bidi="ar-SA"/>
      </w:rPr>
    </w:lvl>
    <w:lvl w:ilvl="6" w:tplc="A26C96EE">
      <w:numFmt w:val="bullet"/>
      <w:lvlText w:val="•"/>
      <w:lvlJc w:val="left"/>
      <w:pPr>
        <w:ind w:left="6401" w:hanging="360"/>
      </w:pPr>
      <w:rPr>
        <w:rFonts w:hint="default"/>
        <w:lang w:val="en-US" w:eastAsia="en-US" w:bidi="ar-SA"/>
      </w:rPr>
    </w:lvl>
    <w:lvl w:ilvl="7" w:tplc="D5AEF316">
      <w:numFmt w:val="bullet"/>
      <w:lvlText w:val="•"/>
      <w:lvlJc w:val="left"/>
      <w:pPr>
        <w:ind w:left="7328" w:hanging="360"/>
      </w:pPr>
      <w:rPr>
        <w:rFonts w:hint="default"/>
        <w:lang w:val="en-US" w:eastAsia="en-US" w:bidi="ar-SA"/>
      </w:rPr>
    </w:lvl>
    <w:lvl w:ilvl="8" w:tplc="4D7026F6">
      <w:numFmt w:val="bullet"/>
      <w:lvlText w:val="•"/>
      <w:lvlJc w:val="left"/>
      <w:pPr>
        <w:ind w:left="8255" w:hanging="360"/>
      </w:pPr>
      <w:rPr>
        <w:rFonts w:hint="default"/>
        <w:lang w:val="en-US" w:eastAsia="en-US" w:bidi="ar-SA"/>
      </w:rPr>
    </w:lvl>
  </w:abstractNum>
  <w:abstractNum w:abstractNumId="2" w15:restartNumberingAfterBreak="0">
    <w:nsid w:val="089726A4"/>
    <w:multiLevelType w:val="multilevel"/>
    <w:tmpl w:val="566A82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81259"/>
    <w:multiLevelType w:val="multilevel"/>
    <w:tmpl w:val="332464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23845"/>
    <w:multiLevelType w:val="multilevel"/>
    <w:tmpl w:val="F64428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71186"/>
    <w:multiLevelType w:val="multilevel"/>
    <w:tmpl w:val="012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91B83"/>
    <w:multiLevelType w:val="hybridMultilevel"/>
    <w:tmpl w:val="C37E6A82"/>
    <w:lvl w:ilvl="0" w:tplc="8F7C2A9C">
      <w:start w:val="1"/>
      <w:numFmt w:val="decimal"/>
      <w:lvlText w:val="%1."/>
      <w:lvlJc w:val="left"/>
      <w:pPr>
        <w:ind w:left="831" w:hanging="360"/>
      </w:pPr>
      <w:rPr>
        <w:rFonts w:ascii="Trebuchet MS" w:eastAsia="Trebuchet MS" w:hAnsi="Trebuchet MS" w:cs="Trebuchet MS" w:hint="default"/>
        <w:b/>
        <w:bCs/>
        <w:w w:val="99"/>
        <w:sz w:val="32"/>
        <w:szCs w:val="32"/>
        <w:lang w:val="en-US" w:eastAsia="en-US" w:bidi="ar-SA"/>
      </w:rPr>
    </w:lvl>
    <w:lvl w:ilvl="1" w:tplc="7D440CF4">
      <w:numFmt w:val="bullet"/>
      <w:lvlText w:val="o"/>
      <w:lvlJc w:val="left"/>
      <w:pPr>
        <w:ind w:left="1551" w:hanging="360"/>
      </w:pPr>
      <w:rPr>
        <w:rFonts w:ascii="Courier New" w:eastAsia="Courier New" w:hAnsi="Courier New" w:cs="Courier New" w:hint="default"/>
        <w:w w:val="100"/>
        <w:sz w:val="24"/>
        <w:szCs w:val="24"/>
        <w:lang w:val="en-US" w:eastAsia="en-US" w:bidi="ar-SA"/>
      </w:rPr>
    </w:lvl>
    <w:lvl w:ilvl="2" w:tplc="549664A2">
      <w:numFmt w:val="bullet"/>
      <w:lvlText w:val="•"/>
      <w:lvlJc w:val="left"/>
      <w:pPr>
        <w:ind w:left="2509" w:hanging="360"/>
      </w:pPr>
      <w:rPr>
        <w:rFonts w:hint="default"/>
        <w:lang w:val="en-US" w:eastAsia="en-US" w:bidi="ar-SA"/>
      </w:rPr>
    </w:lvl>
    <w:lvl w:ilvl="3" w:tplc="0EDEA9AA">
      <w:numFmt w:val="bullet"/>
      <w:lvlText w:val="•"/>
      <w:lvlJc w:val="left"/>
      <w:pPr>
        <w:ind w:left="3459" w:hanging="360"/>
      </w:pPr>
      <w:rPr>
        <w:rFonts w:hint="default"/>
        <w:lang w:val="en-US" w:eastAsia="en-US" w:bidi="ar-SA"/>
      </w:rPr>
    </w:lvl>
    <w:lvl w:ilvl="4" w:tplc="815E73E0">
      <w:numFmt w:val="bullet"/>
      <w:lvlText w:val="•"/>
      <w:lvlJc w:val="left"/>
      <w:pPr>
        <w:ind w:left="4409" w:hanging="360"/>
      </w:pPr>
      <w:rPr>
        <w:rFonts w:hint="default"/>
        <w:lang w:val="en-US" w:eastAsia="en-US" w:bidi="ar-SA"/>
      </w:rPr>
    </w:lvl>
    <w:lvl w:ilvl="5" w:tplc="EB4EBDAC">
      <w:numFmt w:val="bullet"/>
      <w:lvlText w:val="•"/>
      <w:lvlJc w:val="left"/>
      <w:pPr>
        <w:ind w:left="5359" w:hanging="360"/>
      </w:pPr>
      <w:rPr>
        <w:rFonts w:hint="default"/>
        <w:lang w:val="en-US" w:eastAsia="en-US" w:bidi="ar-SA"/>
      </w:rPr>
    </w:lvl>
    <w:lvl w:ilvl="6" w:tplc="F2D0B000">
      <w:numFmt w:val="bullet"/>
      <w:lvlText w:val="•"/>
      <w:lvlJc w:val="left"/>
      <w:pPr>
        <w:ind w:left="6309" w:hanging="360"/>
      </w:pPr>
      <w:rPr>
        <w:rFonts w:hint="default"/>
        <w:lang w:val="en-US" w:eastAsia="en-US" w:bidi="ar-SA"/>
      </w:rPr>
    </w:lvl>
    <w:lvl w:ilvl="7" w:tplc="6A88525E">
      <w:numFmt w:val="bullet"/>
      <w:lvlText w:val="•"/>
      <w:lvlJc w:val="left"/>
      <w:pPr>
        <w:ind w:left="7259" w:hanging="360"/>
      </w:pPr>
      <w:rPr>
        <w:rFonts w:hint="default"/>
        <w:lang w:val="en-US" w:eastAsia="en-US" w:bidi="ar-SA"/>
      </w:rPr>
    </w:lvl>
    <w:lvl w:ilvl="8" w:tplc="56C05FAA">
      <w:numFmt w:val="bullet"/>
      <w:lvlText w:val="•"/>
      <w:lvlJc w:val="left"/>
      <w:pPr>
        <w:ind w:left="8209" w:hanging="360"/>
      </w:pPr>
      <w:rPr>
        <w:rFonts w:hint="default"/>
        <w:lang w:val="en-US" w:eastAsia="en-US" w:bidi="ar-SA"/>
      </w:rPr>
    </w:lvl>
  </w:abstractNum>
  <w:abstractNum w:abstractNumId="7" w15:restartNumberingAfterBreak="0">
    <w:nsid w:val="1B74767A"/>
    <w:multiLevelType w:val="hybridMultilevel"/>
    <w:tmpl w:val="909E9BCA"/>
    <w:lvl w:ilvl="0" w:tplc="4009001B">
      <w:start w:val="1"/>
      <w:numFmt w:val="lowerRoman"/>
      <w:lvlText w:val="%1."/>
      <w:lvlJc w:val="right"/>
      <w:pPr>
        <w:ind w:left="831" w:hanging="360"/>
      </w:pPr>
      <w:rPr>
        <w:rFonts w:hint="default"/>
        <w:w w:val="100"/>
        <w:sz w:val="24"/>
        <w:szCs w:val="24"/>
        <w:lang w:val="en-US" w:eastAsia="en-US" w:bidi="ar-SA"/>
      </w:rPr>
    </w:lvl>
    <w:lvl w:ilvl="1" w:tplc="FFFFFFFF">
      <w:numFmt w:val="bullet"/>
      <w:lvlText w:val="•"/>
      <w:lvlJc w:val="left"/>
      <w:pPr>
        <w:ind w:left="1766" w:hanging="360"/>
      </w:pPr>
      <w:rPr>
        <w:rFonts w:hint="default"/>
        <w:lang w:val="en-US" w:eastAsia="en-US" w:bidi="ar-SA"/>
      </w:rPr>
    </w:lvl>
    <w:lvl w:ilvl="2" w:tplc="FFFFFFFF">
      <w:numFmt w:val="bullet"/>
      <w:lvlText w:val="•"/>
      <w:lvlJc w:val="left"/>
      <w:pPr>
        <w:ind w:left="2693" w:hanging="360"/>
      </w:pPr>
      <w:rPr>
        <w:rFonts w:hint="default"/>
        <w:lang w:val="en-US" w:eastAsia="en-US" w:bidi="ar-SA"/>
      </w:rPr>
    </w:lvl>
    <w:lvl w:ilvl="3" w:tplc="FFFFFFFF">
      <w:numFmt w:val="bullet"/>
      <w:lvlText w:val="•"/>
      <w:lvlJc w:val="left"/>
      <w:pPr>
        <w:ind w:left="3620" w:hanging="360"/>
      </w:pPr>
      <w:rPr>
        <w:rFonts w:hint="default"/>
        <w:lang w:val="en-US" w:eastAsia="en-US" w:bidi="ar-SA"/>
      </w:rPr>
    </w:lvl>
    <w:lvl w:ilvl="4" w:tplc="FFFFFFFF">
      <w:numFmt w:val="bullet"/>
      <w:lvlText w:val="•"/>
      <w:lvlJc w:val="left"/>
      <w:pPr>
        <w:ind w:left="4547" w:hanging="360"/>
      </w:pPr>
      <w:rPr>
        <w:rFonts w:hint="default"/>
        <w:lang w:val="en-US" w:eastAsia="en-US" w:bidi="ar-SA"/>
      </w:rPr>
    </w:lvl>
    <w:lvl w:ilvl="5" w:tplc="FFFFFFFF">
      <w:numFmt w:val="bullet"/>
      <w:lvlText w:val="•"/>
      <w:lvlJc w:val="left"/>
      <w:pPr>
        <w:ind w:left="5474" w:hanging="360"/>
      </w:pPr>
      <w:rPr>
        <w:rFonts w:hint="default"/>
        <w:lang w:val="en-US" w:eastAsia="en-US" w:bidi="ar-SA"/>
      </w:rPr>
    </w:lvl>
    <w:lvl w:ilvl="6" w:tplc="FFFFFFFF">
      <w:numFmt w:val="bullet"/>
      <w:lvlText w:val="•"/>
      <w:lvlJc w:val="left"/>
      <w:pPr>
        <w:ind w:left="6401" w:hanging="360"/>
      </w:pPr>
      <w:rPr>
        <w:rFonts w:hint="default"/>
        <w:lang w:val="en-US" w:eastAsia="en-US" w:bidi="ar-SA"/>
      </w:rPr>
    </w:lvl>
    <w:lvl w:ilvl="7" w:tplc="FFFFFFFF">
      <w:numFmt w:val="bullet"/>
      <w:lvlText w:val="•"/>
      <w:lvlJc w:val="left"/>
      <w:pPr>
        <w:ind w:left="7328" w:hanging="360"/>
      </w:pPr>
      <w:rPr>
        <w:rFonts w:hint="default"/>
        <w:lang w:val="en-US" w:eastAsia="en-US" w:bidi="ar-SA"/>
      </w:rPr>
    </w:lvl>
    <w:lvl w:ilvl="8" w:tplc="FFFFFFFF">
      <w:numFmt w:val="bullet"/>
      <w:lvlText w:val="•"/>
      <w:lvlJc w:val="left"/>
      <w:pPr>
        <w:ind w:left="8255" w:hanging="360"/>
      </w:pPr>
      <w:rPr>
        <w:rFonts w:hint="default"/>
        <w:lang w:val="en-US" w:eastAsia="en-US" w:bidi="ar-SA"/>
      </w:rPr>
    </w:lvl>
  </w:abstractNum>
  <w:abstractNum w:abstractNumId="8" w15:restartNumberingAfterBreak="0">
    <w:nsid w:val="33E05633"/>
    <w:multiLevelType w:val="hybridMultilevel"/>
    <w:tmpl w:val="32AC643C"/>
    <w:lvl w:ilvl="0" w:tplc="E248A08C">
      <w:numFmt w:val="bullet"/>
      <w:lvlText w:val="•"/>
      <w:lvlJc w:val="left"/>
      <w:pPr>
        <w:ind w:left="831" w:hanging="360"/>
      </w:pPr>
      <w:rPr>
        <w:rFonts w:ascii="Calibri" w:eastAsia="Calibri" w:hAnsi="Calibri" w:cs="Calibri" w:hint="default"/>
        <w:w w:val="100"/>
        <w:sz w:val="24"/>
        <w:szCs w:val="24"/>
        <w:lang w:val="en-US" w:eastAsia="en-US" w:bidi="ar-SA"/>
      </w:rPr>
    </w:lvl>
    <w:lvl w:ilvl="1" w:tplc="AB429502">
      <w:numFmt w:val="bullet"/>
      <w:lvlText w:val="•"/>
      <w:lvlJc w:val="left"/>
      <w:pPr>
        <w:ind w:left="1766" w:hanging="360"/>
      </w:pPr>
      <w:rPr>
        <w:rFonts w:hint="default"/>
        <w:lang w:val="en-US" w:eastAsia="en-US" w:bidi="ar-SA"/>
      </w:rPr>
    </w:lvl>
    <w:lvl w:ilvl="2" w:tplc="DCAA08FA">
      <w:numFmt w:val="bullet"/>
      <w:lvlText w:val="•"/>
      <w:lvlJc w:val="left"/>
      <w:pPr>
        <w:ind w:left="2693" w:hanging="360"/>
      </w:pPr>
      <w:rPr>
        <w:rFonts w:hint="default"/>
        <w:lang w:val="en-US" w:eastAsia="en-US" w:bidi="ar-SA"/>
      </w:rPr>
    </w:lvl>
    <w:lvl w:ilvl="3" w:tplc="BE8469CA">
      <w:numFmt w:val="bullet"/>
      <w:lvlText w:val="•"/>
      <w:lvlJc w:val="left"/>
      <w:pPr>
        <w:ind w:left="3620" w:hanging="360"/>
      </w:pPr>
      <w:rPr>
        <w:rFonts w:hint="default"/>
        <w:lang w:val="en-US" w:eastAsia="en-US" w:bidi="ar-SA"/>
      </w:rPr>
    </w:lvl>
    <w:lvl w:ilvl="4" w:tplc="D07014E4">
      <w:numFmt w:val="bullet"/>
      <w:lvlText w:val="•"/>
      <w:lvlJc w:val="left"/>
      <w:pPr>
        <w:ind w:left="4547" w:hanging="360"/>
      </w:pPr>
      <w:rPr>
        <w:rFonts w:hint="default"/>
        <w:lang w:val="en-US" w:eastAsia="en-US" w:bidi="ar-SA"/>
      </w:rPr>
    </w:lvl>
    <w:lvl w:ilvl="5" w:tplc="D99E32B4">
      <w:numFmt w:val="bullet"/>
      <w:lvlText w:val="•"/>
      <w:lvlJc w:val="left"/>
      <w:pPr>
        <w:ind w:left="5474" w:hanging="360"/>
      </w:pPr>
      <w:rPr>
        <w:rFonts w:hint="default"/>
        <w:lang w:val="en-US" w:eastAsia="en-US" w:bidi="ar-SA"/>
      </w:rPr>
    </w:lvl>
    <w:lvl w:ilvl="6" w:tplc="9322FC42">
      <w:numFmt w:val="bullet"/>
      <w:lvlText w:val="•"/>
      <w:lvlJc w:val="left"/>
      <w:pPr>
        <w:ind w:left="6401" w:hanging="360"/>
      </w:pPr>
      <w:rPr>
        <w:rFonts w:hint="default"/>
        <w:lang w:val="en-US" w:eastAsia="en-US" w:bidi="ar-SA"/>
      </w:rPr>
    </w:lvl>
    <w:lvl w:ilvl="7" w:tplc="FC8044D8">
      <w:numFmt w:val="bullet"/>
      <w:lvlText w:val="•"/>
      <w:lvlJc w:val="left"/>
      <w:pPr>
        <w:ind w:left="7328" w:hanging="360"/>
      </w:pPr>
      <w:rPr>
        <w:rFonts w:hint="default"/>
        <w:lang w:val="en-US" w:eastAsia="en-US" w:bidi="ar-SA"/>
      </w:rPr>
    </w:lvl>
    <w:lvl w:ilvl="8" w:tplc="95E29284">
      <w:numFmt w:val="bullet"/>
      <w:lvlText w:val="•"/>
      <w:lvlJc w:val="left"/>
      <w:pPr>
        <w:ind w:left="8255" w:hanging="360"/>
      </w:pPr>
      <w:rPr>
        <w:rFonts w:hint="default"/>
        <w:lang w:val="en-US" w:eastAsia="en-US" w:bidi="ar-SA"/>
      </w:rPr>
    </w:lvl>
  </w:abstractNum>
  <w:abstractNum w:abstractNumId="9" w15:restartNumberingAfterBreak="0">
    <w:nsid w:val="48BA3D9C"/>
    <w:multiLevelType w:val="hybridMultilevel"/>
    <w:tmpl w:val="BCBC1A5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68866C9"/>
    <w:multiLevelType w:val="hybridMultilevel"/>
    <w:tmpl w:val="652A8C4C"/>
    <w:lvl w:ilvl="0" w:tplc="EF52CE9A">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15:restartNumberingAfterBreak="0">
    <w:nsid w:val="5A967851"/>
    <w:multiLevelType w:val="multilevel"/>
    <w:tmpl w:val="F83CB6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657410D"/>
    <w:multiLevelType w:val="hybridMultilevel"/>
    <w:tmpl w:val="C8420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78941864">
    <w:abstractNumId w:val="3"/>
  </w:num>
  <w:num w:numId="2" w16cid:durableId="801189211">
    <w:abstractNumId w:val="2"/>
  </w:num>
  <w:num w:numId="3" w16cid:durableId="810515395">
    <w:abstractNumId w:val="4"/>
  </w:num>
  <w:num w:numId="4" w16cid:durableId="20127609">
    <w:abstractNumId w:val="11"/>
  </w:num>
  <w:num w:numId="5" w16cid:durableId="866722753">
    <w:abstractNumId w:val="5"/>
  </w:num>
  <w:num w:numId="6" w16cid:durableId="1570530815">
    <w:abstractNumId w:val="0"/>
  </w:num>
  <w:num w:numId="7" w16cid:durableId="922758177">
    <w:abstractNumId w:val="6"/>
  </w:num>
  <w:num w:numId="8" w16cid:durableId="2117941450">
    <w:abstractNumId w:val="8"/>
  </w:num>
  <w:num w:numId="9" w16cid:durableId="642586913">
    <w:abstractNumId w:val="1"/>
  </w:num>
  <w:num w:numId="10" w16cid:durableId="132065954">
    <w:abstractNumId w:val="7"/>
  </w:num>
  <w:num w:numId="11" w16cid:durableId="1340814251">
    <w:abstractNumId w:val="10"/>
  </w:num>
  <w:num w:numId="12" w16cid:durableId="282611740">
    <w:abstractNumId w:val="9"/>
  </w:num>
  <w:num w:numId="13" w16cid:durableId="2003968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2D"/>
    <w:rsid w:val="00083A8F"/>
    <w:rsid w:val="00094C31"/>
    <w:rsid w:val="000A67DE"/>
    <w:rsid w:val="0014265B"/>
    <w:rsid w:val="00150518"/>
    <w:rsid w:val="0017755E"/>
    <w:rsid w:val="001871D0"/>
    <w:rsid w:val="001C4D2C"/>
    <w:rsid w:val="001C5D4E"/>
    <w:rsid w:val="002041FE"/>
    <w:rsid w:val="002256F6"/>
    <w:rsid w:val="002748AE"/>
    <w:rsid w:val="00320675"/>
    <w:rsid w:val="00355929"/>
    <w:rsid w:val="003868BC"/>
    <w:rsid w:val="00412400"/>
    <w:rsid w:val="00473187"/>
    <w:rsid w:val="00483D3C"/>
    <w:rsid w:val="00486D68"/>
    <w:rsid w:val="00490671"/>
    <w:rsid w:val="00493578"/>
    <w:rsid w:val="004C26D1"/>
    <w:rsid w:val="004D4C12"/>
    <w:rsid w:val="004D625C"/>
    <w:rsid w:val="004E509C"/>
    <w:rsid w:val="005537E0"/>
    <w:rsid w:val="005D2C5A"/>
    <w:rsid w:val="006169D3"/>
    <w:rsid w:val="00644F63"/>
    <w:rsid w:val="00657DA3"/>
    <w:rsid w:val="006B30AC"/>
    <w:rsid w:val="006B4ED7"/>
    <w:rsid w:val="006C3F59"/>
    <w:rsid w:val="00700A84"/>
    <w:rsid w:val="0076535B"/>
    <w:rsid w:val="00771480"/>
    <w:rsid w:val="007765A3"/>
    <w:rsid w:val="00781546"/>
    <w:rsid w:val="00792A6C"/>
    <w:rsid w:val="007B27D4"/>
    <w:rsid w:val="007B39B1"/>
    <w:rsid w:val="007D6FF8"/>
    <w:rsid w:val="00800B76"/>
    <w:rsid w:val="00802C06"/>
    <w:rsid w:val="008C02BA"/>
    <w:rsid w:val="008D0E78"/>
    <w:rsid w:val="00916870"/>
    <w:rsid w:val="0093235D"/>
    <w:rsid w:val="00963894"/>
    <w:rsid w:val="009D7716"/>
    <w:rsid w:val="00A04554"/>
    <w:rsid w:val="00A30E14"/>
    <w:rsid w:val="00A55B0F"/>
    <w:rsid w:val="00A5699D"/>
    <w:rsid w:val="00A615D7"/>
    <w:rsid w:val="00A73AE3"/>
    <w:rsid w:val="00B55793"/>
    <w:rsid w:val="00BA34B6"/>
    <w:rsid w:val="00BA36C6"/>
    <w:rsid w:val="00BD4287"/>
    <w:rsid w:val="00BD7837"/>
    <w:rsid w:val="00BF079A"/>
    <w:rsid w:val="00C0069F"/>
    <w:rsid w:val="00C0303A"/>
    <w:rsid w:val="00C04751"/>
    <w:rsid w:val="00C14312"/>
    <w:rsid w:val="00C37B38"/>
    <w:rsid w:val="00C55BCF"/>
    <w:rsid w:val="00C80E3C"/>
    <w:rsid w:val="00CF3548"/>
    <w:rsid w:val="00D22508"/>
    <w:rsid w:val="00D52328"/>
    <w:rsid w:val="00D52C9B"/>
    <w:rsid w:val="00DC51C3"/>
    <w:rsid w:val="00DD056B"/>
    <w:rsid w:val="00DF0422"/>
    <w:rsid w:val="00DF6BE0"/>
    <w:rsid w:val="00E000C5"/>
    <w:rsid w:val="00E11703"/>
    <w:rsid w:val="00E334F3"/>
    <w:rsid w:val="00E4692D"/>
    <w:rsid w:val="00E8042E"/>
    <w:rsid w:val="00E81A40"/>
    <w:rsid w:val="00E91801"/>
    <w:rsid w:val="00E9617E"/>
    <w:rsid w:val="00EB0F0E"/>
    <w:rsid w:val="00EE327B"/>
    <w:rsid w:val="00EF790A"/>
    <w:rsid w:val="00F63618"/>
    <w:rsid w:val="00F75F3E"/>
    <w:rsid w:val="00FA4809"/>
    <w:rsid w:val="00FB7922"/>
    <w:rsid w:val="00FE54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AC63"/>
  <w15:docId w15:val="{CEC42116-C69C-448D-B789-CAB6AFEC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AB"/>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BF079A"/>
    <w:pPr>
      <w:keepNext/>
      <w:keepLines/>
      <w:spacing w:after="0" w:line="240" w:lineRule="auto"/>
      <w:ind w:left="426" w:hanging="361"/>
      <w:outlineLvl w:val="0"/>
    </w:pPr>
    <w:rPr>
      <w:rFonts w:eastAsiaTheme="majorEastAsia" w:cs="Times New Roman"/>
      <w:b/>
      <w:bCs/>
      <w:sz w:val="28"/>
      <w:szCs w:val="28"/>
    </w:rPr>
  </w:style>
  <w:style w:type="paragraph" w:styleId="Heading2">
    <w:name w:val="heading 2"/>
    <w:basedOn w:val="Normal"/>
    <w:next w:val="Normal"/>
    <w:link w:val="Heading2Char"/>
    <w:autoRedefine/>
    <w:uiPriority w:val="9"/>
    <w:unhideWhenUsed/>
    <w:qFormat/>
    <w:rsid w:val="006B4ED7"/>
    <w:pPr>
      <w:keepNext/>
      <w:keepLines/>
      <w:numPr>
        <w:numId w:val="9"/>
      </w:numPr>
      <w:spacing w:before="200" w:after="0"/>
      <w:ind w:left="426" w:hanging="361"/>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E327B"/>
    <w:pPr>
      <w:spacing w:after="0" w:line="240" w:lineRule="auto"/>
      <w:jc w:val="both"/>
    </w:pPr>
    <w:rPr>
      <w:rFonts w:ascii="Times New Roman" w:hAnsi="Times New Roman" w:cs="Times New Roman"/>
      <w:lang w:val="en-US"/>
    </w:rPr>
  </w:style>
  <w:style w:type="character" w:customStyle="1" w:styleId="Heading1Char">
    <w:name w:val="Heading 1 Char"/>
    <w:basedOn w:val="DefaultParagraphFont"/>
    <w:link w:val="Heading1"/>
    <w:uiPriority w:val="9"/>
    <w:rsid w:val="00BF079A"/>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6B4ED7"/>
    <w:rPr>
      <w:rFonts w:asciiTheme="majorHAnsi" w:eastAsiaTheme="majorEastAsia" w:hAnsiTheme="majorHAnsi" w:cstheme="majorBidi"/>
      <w:b/>
      <w:bCs/>
      <w:sz w:val="24"/>
      <w:szCs w:val="26"/>
    </w:rPr>
  </w:style>
  <w:style w:type="paragraph" w:styleId="Title">
    <w:name w:val="Title"/>
    <w:basedOn w:val="Normal"/>
    <w:next w:val="Normal"/>
    <w:link w:val="TitleChar"/>
    <w:autoRedefine/>
    <w:uiPriority w:val="10"/>
    <w:qFormat/>
    <w:rsid w:val="00FE54AB"/>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FE54AB"/>
    <w:rPr>
      <w:rFonts w:asciiTheme="majorHAnsi" w:eastAsiaTheme="majorEastAsia" w:hAnsiTheme="majorHAnsi" w:cstheme="majorBidi"/>
      <w:spacing w:val="5"/>
      <w:kern w:val="28"/>
      <w:sz w:val="28"/>
      <w:szCs w:val="52"/>
    </w:rPr>
  </w:style>
  <w:style w:type="paragraph" w:styleId="Header">
    <w:name w:val="header"/>
    <w:basedOn w:val="Normal"/>
    <w:link w:val="HeaderChar"/>
    <w:uiPriority w:val="99"/>
    <w:unhideWhenUsed/>
    <w:rsid w:val="006B4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D7"/>
    <w:rPr>
      <w:rFonts w:ascii="Times New Roman" w:hAnsi="Times New Roman"/>
      <w:sz w:val="24"/>
    </w:rPr>
  </w:style>
  <w:style w:type="paragraph" w:styleId="Footer">
    <w:name w:val="footer"/>
    <w:basedOn w:val="Normal"/>
    <w:link w:val="FooterChar"/>
    <w:uiPriority w:val="99"/>
    <w:unhideWhenUsed/>
    <w:rsid w:val="006B4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ED7"/>
    <w:rPr>
      <w:rFonts w:ascii="Times New Roman" w:hAnsi="Times New Roman"/>
      <w:sz w:val="24"/>
    </w:rPr>
  </w:style>
  <w:style w:type="paragraph" w:styleId="BodyText">
    <w:name w:val="Body Text"/>
    <w:basedOn w:val="Normal"/>
    <w:link w:val="BodyTextChar"/>
    <w:uiPriority w:val="1"/>
    <w:qFormat/>
    <w:rsid w:val="006B4ED7"/>
    <w:pPr>
      <w:widowControl w:val="0"/>
      <w:autoSpaceDE w:val="0"/>
      <w:autoSpaceDN w:val="0"/>
      <w:spacing w:after="0" w:line="240" w:lineRule="auto"/>
      <w:jc w:val="left"/>
    </w:pPr>
    <w:rPr>
      <w:rFonts w:ascii="Trebuchet MS" w:eastAsia="Trebuchet MS" w:hAnsi="Trebuchet MS" w:cs="Trebuchet MS"/>
      <w:szCs w:val="24"/>
      <w:lang w:val="en-US"/>
    </w:rPr>
  </w:style>
  <w:style w:type="character" w:customStyle="1" w:styleId="BodyTextChar">
    <w:name w:val="Body Text Char"/>
    <w:basedOn w:val="DefaultParagraphFont"/>
    <w:link w:val="BodyText"/>
    <w:uiPriority w:val="1"/>
    <w:rsid w:val="006B4ED7"/>
    <w:rPr>
      <w:rFonts w:ascii="Trebuchet MS" w:eastAsia="Trebuchet MS" w:hAnsi="Trebuchet MS" w:cs="Trebuchet MS"/>
      <w:sz w:val="24"/>
      <w:szCs w:val="24"/>
      <w:lang w:val="en-US"/>
    </w:rPr>
  </w:style>
  <w:style w:type="paragraph" w:styleId="ListParagraph">
    <w:name w:val="List Paragraph"/>
    <w:aliases w:val="Bullet 1,List Paragraph1,List Paragraph Char Char,b1,d_bodyb,lp1,Amex_bullet,Figure_name,List Paragraph11,Number_1,SGLText List Paragraph,new,List Paragraph2,Colorful List - Accent 11,Normal Sentence,ListPar1,HEAD 3"/>
    <w:basedOn w:val="Normal"/>
    <w:link w:val="ListParagraphChar"/>
    <w:uiPriority w:val="34"/>
    <w:qFormat/>
    <w:rsid w:val="006B4ED7"/>
    <w:pPr>
      <w:widowControl w:val="0"/>
      <w:autoSpaceDE w:val="0"/>
      <w:autoSpaceDN w:val="0"/>
      <w:spacing w:after="0" w:line="240" w:lineRule="auto"/>
      <w:ind w:left="831" w:hanging="361"/>
      <w:jc w:val="left"/>
    </w:pPr>
    <w:rPr>
      <w:rFonts w:ascii="Trebuchet MS" w:eastAsia="Trebuchet MS" w:hAnsi="Trebuchet MS" w:cs="Trebuchet MS"/>
      <w:sz w:val="22"/>
      <w:lang w:val="en-US"/>
    </w:rPr>
  </w:style>
  <w:style w:type="table" w:styleId="TableGrid">
    <w:name w:val="Table Grid"/>
    <w:basedOn w:val="TableNormal"/>
    <w:uiPriority w:val="59"/>
    <w:rsid w:val="006B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30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056B"/>
    <w:pPr>
      <w:spacing w:after="0" w:line="240" w:lineRule="auto"/>
    </w:pPr>
    <w:rPr>
      <w:rFonts w:ascii="Times New Roman" w:hAnsi="Times New Roman"/>
      <w:sz w:val="24"/>
    </w:rPr>
  </w:style>
  <w:style w:type="character" w:customStyle="1" w:styleId="ListParagraphChar">
    <w:name w:val="List Paragraph Char"/>
    <w:aliases w:val="Bullet 1 Char,List Paragraph1 Char,List Paragraph Char Char Char,b1 Char,d_bodyb Char,lp1 Char,Amex_bullet Char,Figure_name Char,List Paragraph11 Char,Number_1 Char,SGLText List Paragraph Char,new Char,List Paragraph2 Char"/>
    <w:basedOn w:val="DefaultParagraphFont"/>
    <w:link w:val="ListParagraph"/>
    <w:uiPriority w:val="34"/>
    <w:qFormat/>
    <w:locked/>
    <w:rsid w:val="00802C06"/>
    <w:rPr>
      <w:rFonts w:ascii="Trebuchet MS" w:eastAsia="Trebuchet MS" w:hAnsi="Trebuchet MS" w:cs="Trebuchet MS"/>
      <w:lang w:val="en-US"/>
    </w:rPr>
  </w:style>
  <w:style w:type="character" w:styleId="CommentReference">
    <w:name w:val="annotation reference"/>
    <w:basedOn w:val="DefaultParagraphFont"/>
    <w:uiPriority w:val="99"/>
    <w:semiHidden/>
    <w:unhideWhenUsed/>
    <w:rsid w:val="00EE327B"/>
    <w:rPr>
      <w:sz w:val="16"/>
      <w:szCs w:val="16"/>
    </w:rPr>
  </w:style>
  <w:style w:type="paragraph" w:styleId="CommentText">
    <w:name w:val="annotation text"/>
    <w:basedOn w:val="Normal"/>
    <w:link w:val="CommentTextChar"/>
    <w:uiPriority w:val="99"/>
    <w:unhideWhenUsed/>
    <w:rsid w:val="00EE327B"/>
    <w:pPr>
      <w:spacing w:line="240" w:lineRule="auto"/>
    </w:pPr>
    <w:rPr>
      <w:sz w:val="20"/>
      <w:szCs w:val="20"/>
    </w:rPr>
  </w:style>
  <w:style w:type="character" w:customStyle="1" w:styleId="CommentTextChar">
    <w:name w:val="Comment Text Char"/>
    <w:basedOn w:val="DefaultParagraphFont"/>
    <w:link w:val="CommentText"/>
    <w:uiPriority w:val="99"/>
    <w:rsid w:val="00EE32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327B"/>
    <w:rPr>
      <w:b/>
      <w:bCs/>
    </w:rPr>
  </w:style>
  <w:style w:type="character" w:customStyle="1" w:styleId="CommentSubjectChar">
    <w:name w:val="Comment Subject Char"/>
    <w:basedOn w:val="CommentTextChar"/>
    <w:link w:val="CommentSubject"/>
    <w:uiPriority w:val="99"/>
    <w:semiHidden/>
    <w:rsid w:val="00EE327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3475">
      <w:bodyDiv w:val="1"/>
      <w:marLeft w:val="0"/>
      <w:marRight w:val="0"/>
      <w:marTop w:val="0"/>
      <w:marBottom w:val="0"/>
      <w:divBdr>
        <w:top w:val="none" w:sz="0" w:space="0" w:color="auto"/>
        <w:left w:val="none" w:sz="0" w:space="0" w:color="auto"/>
        <w:bottom w:val="none" w:sz="0" w:space="0" w:color="auto"/>
        <w:right w:val="none" w:sz="0" w:space="0" w:color="auto"/>
      </w:divBdr>
    </w:div>
    <w:div w:id="95442996">
      <w:bodyDiv w:val="1"/>
      <w:marLeft w:val="0"/>
      <w:marRight w:val="0"/>
      <w:marTop w:val="0"/>
      <w:marBottom w:val="0"/>
      <w:divBdr>
        <w:top w:val="none" w:sz="0" w:space="0" w:color="auto"/>
        <w:left w:val="none" w:sz="0" w:space="0" w:color="auto"/>
        <w:bottom w:val="none" w:sz="0" w:space="0" w:color="auto"/>
        <w:right w:val="none" w:sz="0" w:space="0" w:color="auto"/>
      </w:divBdr>
    </w:div>
    <w:div w:id="412944097">
      <w:bodyDiv w:val="1"/>
      <w:marLeft w:val="0"/>
      <w:marRight w:val="0"/>
      <w:marTop w:val="0"/>
      <w:marBottom w:val="0"/>
      <w:divBdr>
        <w:top w:val="none" w:sz="0" w:space="0" w:color="auto"/>
        <w:left w:val="none" w:sz="0" w:space="0" w:color="auto"/>
        <w:bottom w:val="none" w:sz="0" w:space="0" w:color="auto"/>
        <w:right w:val="none" w:sz="0" w:space="0" w:color="auto"/>
      </w:divBdr>
    </w:div>
    <w:div w:id="477264221">
      <w:bodyDiv w:val="1"/>
      <w:marLeft w:val="0"/>
      <w:marRight w:val="0"/>
      <w:marTop w:val="0"/>
      <w:marBottom w:val="0"/>
      <w:divBdr>
        <w:top w:val="none" w:sz="0" w:space="0" w:color="auto"/>
        <w:left w:val="none" w:sz="0" w:space="0" w:color="auto"/>
        <w:bottom w:val="none" w:sz="0" w:space="0" w:color="auto"/>
        <w:right w:val="none" w:sz="0" w:space="0" w:color="auto"/>
      </w:divBdr>
    </w:div>
    <w:div w:id="1172180660">
      <w:bodyDiv w:val="1"/>
      <w:marLeft w:val="0"/>
      <w:marRight w:val="0"/>
      <w:marTop w:val="0"/>
      <w:marBottom w:val="0"/>
      <w:divBdr>
        <w:top w:val="none" w:sz="0" w:space="0" w:color="auto"/>
        <w:left w:val="none" w:sz="0" w:space="0" w:color="auto"/>
        <w:bottom w:val="none" w:sz="0" w:space="0" w:color="auto"/>
        <w:right w:val="none" w:sz="0" w:space="0" w:color="auto"/>
      </w:divBdr>
    </w:div>
    <w:div w:id="1504318643">
      <w:bodyDiv w:val="1"/>
      <w:marLeft w:val="0"/>
      <w:marRight w:val="0"/>
      <w:marTop w:val="0"/>
      <w:marBottom w:val="0"/>
      <w:divBdr>
        <w:top w:val="none" w:sz="0" w:space="0" w:color="auto"/>
        <w:left w:val="none" w:sz="0" w:space="0" w:color="auto"/>
        <w:bottom w:val="none" w:sz="0" w:space="0" w:color="auto"/>
        <w:right w:val="none" w:sz="0" w:space="0" w:color="auto"/>
      </w:divBdr>
    </w:div>
    <w:div w:id="1510605361">
      <w:bodyDiv w:val="1"/>
      <w:marLeft w:val="0"/>
      <w:marRight w:val="0"/>
      <w:marTop w:val="0"/>
      <w:marBottom w:val="0"/>
      <w:divBdr>
        <w:top w:val="none" w:sz="0" w:space="0" w:color="auto"/>
        <w:left w:val="none" w:sz="0" w:space="0" w:color="auto"/>
        <w:bottom w:val="none" w:sz="0" w:space="0" w:color="auto"/>
        <w:right w:val="none" w:sz="0" w:space="0" w:color="auto"/>
      </w:divBdr>
    </w:div>
    <w:div w:id="19138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B5CF-4870-4364-B542-09D673C4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dc:creator>
  <cp:lastModifiedBy>Gauri Jamwal - Senior Manager</cp:lastModifiedBy>
  <cp:revision>9</cp:revision>
  <dcterms:created xsi:type="dcterms:W3CDTF">2024-04-27T09:19:00Z</dcterms:created>
  <dcterms:modified xsi:type="dcterms:W3CDTF">2024-05-15T12:10:00Z</dcterms:modified>
</cp:coreProperties>
</file>