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A58FE" w14:textId="7B42FEF0" w:rsidR="003A2597" w:rsidRPr="00254341" w:rsidRDefault="00B31854" w:rsidP="00254341">
      <w:pPr>
        <w:jc w:val="center"/>
        <w:rPr>
          <w:rFonts w:ascii="Bookman Old Style" w:hAnsi="Bookman Old Style"/>
          <w:b/>
          <w:bCs/>
          <w:sz w:val="28"/>
          <w:szCs w:val="28"/>
        </w:rPr>
      </w:pPr>
      <w:r w:rsidRPr="00254341">
        <w:rPr>
          <w:rFonts w:ascii="Bookman Old Style" w:hAnsi="Bookman Old Style"/>
          <w:b/>
          <w:bCs/>
          <w:sz w:val="28"/>
          <w:szCs w:val="28"/>
          <w:lang w:val="en-US"/>
        </w:rPr>
        <w:t xml:space="preserve">Proposed amendments in </w:t>
      </w:r>
      <w:r w:rsidRPr="00254341">
        <w:rPr>
          <w:rFonts w:ascii="Bookman Old Style" w:hAnsi="Bookman Old Style"/>
          <w:b/>
          <w:bCs/>
          <w:sz w:val="28"/>
          <w:szCs w:val="28"/>
        </w:rPr>
        <w:t>the Institute of Actuaries of India (Admission as Member and Issuance of Certificate of Practice) Regulations, 2017</w:t>
      </w:r>
    </w:p>
    <w:p w14:paraId="18E829FF" w14:textId="77777777" w:rsidR="00B31854" w:rsidRDefault="00B31854" w:rsidP="00B31854">
      <w:pPr>
        <w:jc w:val="both"/>
        <w:rPr>
          <w:rFonts w:ascii="Bookman Old Style" w:hAnsi="Bookman Old Style"/>
          <w:b/>
          <w:bCs/>
        </w:rPr>
      </w:pPr>
    </w:p>
    <w:tbl>
      <w:tblPr>
        <w:tblStyle w:val="TableGrid"/>
        <w:tblW w:w="14213" w:type="dxa"/>
        <w:tblLook w:val="04A0" w:firstRow="1" w:lastRow="0" w:firstColumn="1" w:lastColumn="0" w:noHBand="0" w:noVBand="1"/>
      </w:tblPr>
      <w:tblGrid>
        <w:gridCol w:w="980"/>
        <w:gridCol w:w="1457"/>
        <w:gridCol w:w="4646"/>
        <w:gridCol w:w="4066"/>
        <w:gridCol w:w="3064"/>
      </w:tblGrid>
      <w:tr w:rsidR="00B31854" w14:paraId="15D3FC78" w14:textId="77777777" w:rsidTr="00BD1B2D">
        <w:trPr>
          <w:tblHeader/>
        </w:trPr>
        <w:tc>
          <w:tcPr>
            <w:tcW w:w="980" w:type="dxa"/>
          </w:tcPr>
          <w:p w14:paraId="2C5F498B" w14:textId="57CC9596" w:rsidR="00B31854" w:rsidRDefault="00B31854" w:rsidP="00B31854">
            <w:pPr>
              <w:jc w:val="both"/>
              <w:rPr>
                <w:rFonts w:ascii="Bookman Old Style" w:hAnsi="Bookman Old Style"/>
                <w:b/>
                <w:bCs/>
                <w:lang w:val="en-US"/>
              </w:rPr>
            </w:pPr>
            <w:r>
              <w:rPr>
                <w:rFonts w:ascii="Bookman Old Style" w:hAnsi="Bookman Old Style"/>
                <w:b/>
                <w:bCs/>
                <w:lang w:val="en-US"/>
              </w:rPr>
              <w:t>Sr. no.</w:t>
            </w:r>
          </w:p>
        </w:tc>
        <w:tc>
          <w:tcPr>
            <w:tcW w:w="1457" w:type="dxa"/>
          </w:tcPr>
          <w:p w14:paraId="562FEF38" w14:textId="2D1ABA71" w:rsidR="00B31854" w:rsidRDefault="00B31854" w:rsidP="00B31854">
            <w:pPr>
              <w:jc w:val="both"/>
              <w:rPr>
                <w:rFonts w:ascii="Bookman Old Style" w:hAnsi="Bookman Old Style"/>
                <w:b/>
                <w:bCs/>
                <w:lang w:val="en-US"/>
              </w:rPr>
            </w:pPr>
            <w:r>
              <w:rPr>
                <w:rFonts w:ascii="Bookman Old Style" w:hAnsi="Bookman Old Style"/>
                <w:b/>
                <w:bCs/>
                <w:lang w:val="en-US"/>
              </w:rPr>
              <w:t>Regulation</w:t>
            </w:r>
          </w:p>
        </w:tc>
        <w:tc>
          <w:tcPr>
            <w:tcW w:w="4646" w:type="dxa"/>
          </w:tcPr>
          <w:p w14:paraId="5E952D7D" w14:textId="3898BA4D" w:rsidR="00B31854" w:rsidRDefault="00B31854" w:rsidP="00B31854">
            <w:pPr>
              <w:jc w:val="both"/>
              <w:rPr>
                <w:rFonts w:ascii="Bookman Old Style" w:hAnsi="Bookman Old Style"/>
                <w:b/>
                <w:bCs/>
                <w:lang w:val="en-US"/>
              </w:rPr>
            </w:pPr>
            <w:r>
              <w:rPr>
                <w:rFonts w:ascii="Bookman Old Style" w:hAnsi="Bookman Old Style"/>
                <w:b/>
                <w:bCs/>
                <w:lang w:val="en-US"/>
              </w:rPr>
              <w:t>Existing Provision</w:t>
            </w:r>
          </w:p>
        </w:tc>
        <w:tc>
          <w:tcPr>
            <w:tcW w:w="4066" w:type="dxa"/>
          </w:tcPr>
          <w:p w14:paraId="1BFF0601" w14:textId="4DF12D4F" w:rsidR="00B31854" w:rsidRDefault="00B31854" w:rsidP="00B31854">
            <w:pPr>
              <w:jc w:val="both"/>
              <w:rPr>
                <w:rFonts w:ascii="Bookman Old Style" w:hAnsi="Bookman Old Style"/>
                <w:b/>
                <w:bCs/>
                <w:lang w:val="en-US"/>
              </w:rPr>
            </w:pPr>
            <w:r>
              <w:rPr>
                <w:rFonts w:ascii="Bookman Old Style" w:hAnsi="Bookman Old Style"/>
                <w:b/>
                <w:bCs/>
                <w:lang w:val="en-US"/>
              </w:rPr>
              <w:t xml:space="preserve">Proposed Amendments </w:t>
            </w:r>
          </w:p>
        </w:tc>
        <w:tc>
          <w:tcPr>
            <w:tcW w:w="3064" w:type="dxa"/>
          </w:tcPr>
          <w:p w14:paraId="219615ED" w14:textId="404490A3" w:rsidR="00B31854" w:rsidRDefault="00B31854" w:rsidP="00B31854">
            <w:pPr>
              <w:jc w:val="both"/>
              <w:rPr>
                <w:rFonts w:ascii="Bookman Old Style" w:hAnsi="Bookman Old Style"/>
                <w:b/>
                <w:bCs/>
                <w:lang w:val="en-US"/>
              </w:rPr>
            </w:pPr>
            <w:r>
              <w:rPr>
                <w:rFonts w:ascii="Bookman Old Style" w:hAnsi="Bookman Old Style"/>
                <w:b/>
                <w:bCs/>
                <w:lang w:val="en-US"/>
              </w:rPr>
              <w:t>Rational</w:t>
            </w:r>
          </w:p>
        </w:tc>
      </w:tr>
      <w:tr w:rsidR="00B31854" w14:paraId="725C65D3" w14:textId="77777777" w:rsidTr="00B31854">
        <w:tc>
          <w:tcPr>
            <w:tcW w:w="980" w:type="dxa"/>
          </w:tcPr>
          <w:p w14:paraId="5B42E4F3" w14:textId="73EB0DC9" w:rsidR="00B31854" w:rsidRPr="00B31854" w:rsidRDefault="00B31854" w:rsidP="00B31854">
            <w:pPr>
              <w:jc w:val="both"/>
              <w:rPr>
                <w:rFonts w:ascii="Bookman Old Style" w:hAnsi="Bookman Old Style"/>
                <w:lang w:val="en-US"/>
              </w:rPr>
            </w:pPr>
            <w:r w:rsidRPr="00B31854">
              <w:rPr>
                <w:rFonts w:ascii="Bookman Old Style" w:hAnsi="Bookman Old Style"/>
                <w:lang w:val="en-US"/>
              </w:rPr>
              <w:t>1.</w:t>
            </w:r>
          </w:p>
        </w:tc>
        <w:tc>
          <w:tcPr>
            <w:tcW w:w="1457" w:type="dxa"/>
          </w:tcPr>
          <w:p w14:paraId="77F2B6CE" w14:textId="684A2F02" w:rsidR="00B31854" w:rsidRPr="00B31854" w:rsidRDefault="00B31854" w:rsidP="00B31854">
            <w:pPr>
              <w:jc w:val="both"/>
              <w:rPr>
                <w:rFonts w:ascii="Bookman Old Style" w:hAnsi="Bookman Old Style"/>
                <w:lang w:val="en-US"/>
              </w:rPr>
            </w:pPr>
            <w:r w:rsidRPr="00B31854">
              <w:rPr>
                <w:rFonts w:ascii="Bookman Old Style" w:hAnsi="Bookman Old Style"/>
                <w:lang w:val="en-US"/>
              </w:rPr>
              <w:t>2(1) (e)</w:t>
            </w:r>
          </w:p>
        </w:tc>
        <w:tc>
          <w:tcPr>
            <w:tcW w:w="4646" w:type="dxa"/>
          </w:tcPr>
          <w:p w14:paraId="30561EA3" w14:textId="1B87B574" w:rsidR="00B31854" w:rsidRPr="00B31854" w:rsidRDefault="00B31854" w:rsidP="00B31854">
            <w:pPr>
              <w:jc w:val="both"/>
              <w:rPr>
                <w:rFonts w:ascii="Bookman Old Style" w:hAnsi="Bookman Old Style"/>
                <w:lang w:val="en-US"/>
              </w:rPr>
            </w:pPr>
            <w:r w:rsidRPr="00B31854">
              <w:rPr>
                <w:rFonts w:ascii="Bookman Old Style" w:hAnsi="Bookman Old Style"/>
                <w:lang w:val="en-US"/>
              </w:rPr>
              <w:t>NA</w:t>
            </w:r>
          </w:p>
        </w:tc>
        <w:tc>
          <w:tcPr>
            <w:tcW w:w="4066" w:type="dxa"/>
          </w:tcPr>
          <w:p w14:paraId="72E21D51" w14:textId="69F30980" w:rsidR="00B31854" w:rsidRPr="00B31854" w:rsidRDefault="00B31854" w:rsidP="00B31854">
            <w:pPr>
              <w:jc w:val="both"/>
              <w:rPr>
                <w:rFonts w:ascii="Bookman Old Style" w:hAnsi="Bookman Old Style"/>
                <w:lang w:val="en-US"/>
              </w:rPr>
            </w:pPr>
            <w:r w:rsidRPr="00B31854">
              <w:rPr>
                <w:rFonts w:ascii="Bookman Old Style" w:hAnsi="Bookman Old Style"/>
                <w:lang w:val="en-US"/>
              </w:rPr>
              <w:t>“</w:t>
            </w:r>
            <w:proofErr w:type="gramStart"/>
            <w:r w:rsidRPr="00B31854">
              <w:rPr>
                <w:rFonts w:ascii="Bookman Old Style" w:hAnsi="Bookman Old Style"/>
                <w:lang w:val="en-US"/>
              </w:rPr>
              <w:t>professional</w:t>
            </w:r>
            <w:proofErr w:type="gramEnd"/>
            <w:r w:rsidRPr="00B31854">
              <w:rPr>
                <w:rFonts w:ascii="Bookman Old Style" w:hAnsi="Bookman Old Style"/>
                <w:lang w:val="en-US"/>
              </w:rPr>
              <w:t xml:space="preserve"> institute” means any institute as may be constituted under the act of parliament of India or similar body as decided by council from time to time.</w:t>
            </w:r>
          </w:p>
        </w:tc>
        <w:tc>
          <w:tcPr>
            <w:tcW w:w="3064" w:type="dxa"/>
          </w:tcPr>
          <w:p w14:paraId="13019621" w14:textId="77777777" w:rsidR="00B31854" w:rsidRDefault="009C2EB3" w:rsidP="00B31854">
            <w:pPr>
              <w:jc w:val="both"/>
              <w:rPr>
                <w:rFonts w:ascii="Bookman Old Style" w:hAnsi="Bookman Old Style"/>
              </w:rPr>
            </w:pPr>
            <w:r w:rsidRPr="009C2EB3">
              <w:rPr>
                <w:rFonts w:ascii="Bookman Old Style" w:hAnsi="Bookman Old Style"/>
                <w:b/>
                <w:bCs/>
              </w:rPr>
              <w:t>New Definition of "Professional Institute"</w:t>
            </w:r>
            <w:r w:rsidRPr="009C2EB3">
              <w:rPr>
                <w:rFonts w:ascii="Bookman Old Style" w:hAnsi="Bookman Old Style"/>
              </w:rPr>
              <w:t>: Specifies that a "professional institute" refers to any institute established under an act of the Parliament of India or another similar entity as determined by the Council at its discretion. This provides clarity and flexibility for recognizing various professional bodies as relevant stakeholders or partners.</w:t>
            </w:r>
          </w:p>
          <w:p w14:paraId="678B9EEA" w14:textId="76F75435" w:rsidR="009C2EB3" w:rsidRPr="00B31854" w:rsidRDefault="009C2EB3" w:rsidP="00B31854">
            <w:pPr>
              <w:jc w:val="both"/>
              <w:rPr>
                <w:rFonts w:ascii="Bookman Old Style" w:hAnsi="Bookman Old Style"/>
                <w:lang w:val="en-US"/>
              </w:rPr>
            </w:pPr>
          </w:p>
        </w:tc>
      </w:tr>
      <w:tr w:rsidR="00B31854" w14:paraId="42791C3E" w14:textId="77777777" w:rsidTr="00B31854">
        <w:tc>
          <w:tcPr>
            <w:tcW w:w="980" w:type="dxa"/>
          </w:tcPr>
          <w:p w14:paraId="243AE66D" w14:textId="3732F4A2" w:rsidR="00B31854" w:rsidRPr="00B31854" w:rsidRDefault="00B31854" w:rsidP="00B31854">
            <w:pPr>
              <w:jc w:val="both"/>
              <w:rPr>
                <w:rFonts w:ascii="Bookman Old Style" w:hAnsi="Bookman Old Style"/>
                <w:lang w:val="en-US"/>
              </w:rPr>
            </w:pPr>
            <w:r>
              <w:rPr>
                <w:rFonts w:ascii="Bookman Old Style" w:hAnsi="Bookman Old Style"/>
                <w:lang w:val="en-US"/>
              </w:rPr>
              <w:t>2.</w:t>
            </w:r>
          </w:p>
        </w:tc>
        <w:tc>
          <w:tcPr>
            <w:tcW w:w="1457" w:type="dxa"/>
          </w:tcPr>
          <w:p w14:paraId="02A69D85" w14:textId="30366426" w:rsidR="00B31854" w:rsidRPr="00B31854" w:rsidRDefault="00B31854" w:rsidP="00B31854">
            <w:pPr>
              <w:jc w:val="both"/>
              <w:rPr>
                <w:rFonts w:ascii="Bookman Old Style" w:hAnsi="Bookman Old Style"/>
                <w:lang w:val="en-US"/>
              </w:rPr>
            </w:pPr>
            <w:r>
              <w:rPr>
                <w:rFonts w:ascii="Bookman Old Style" w:hAnsi="Bookman Old Style"/>
                <w:lang w:val="en-US"/>
              </w:rPr>
              <w:t>3 (1) (a)</w:t>
            </w:r>
          </w:p>
        </w:tc>
        <w:tc>
          <w:tcPr>
            <w:tcW w:w="4646" w:type="dxa"/>
          </w:tcPr>
          <w:p w14:paraId="056D6CFC" w14:textId="77777777" w:rsidR="00B31854" w:rsidRPr="00B31854" w:rsidRDefault="00B31854" w:rsidP="00B31854">
            <w:pPr>
              <w:spacing w:after="0" w:line="240" w:lineRule="auto"/>
              <w:jc w:val="both"/>
              <w:rPr>
                <w:rFonts w:ascii="Bookman Old Style" w:hAnsi="Bookman Old Style"/>
                <w:b/>
                <w:bCs/>
                <w:lang w:val="en-US"/>
              </w:rPr>
            </w:pPr>
            <w:r w:rsidRPr="00B31854">
              <w:rPr>
                <w:rFonts w:ascii="Bookman Old Style" w:hAnsi="Bookman Old Style"/>
                <w:b/>
                <w:bCs/>
                <w:lang w:val="en-US"/>
              </w:rPr>
              <w:t xml:space="preserve">3. Qualification for membership of </w:t>
            </w:r>
            <w:proofErr w:type="gramStart"/>
            <w:r w:rsidRPr="00B31854">
              <w:rPr>
                <w:rFonts w:ascii="Bookman Old Style" w:hAnsi="Bookman Old Style"/>
                <w:b/>
                <w:bCs/>
                <w:lang w:val="en-US"/>
              </w:rPr>
              <w:t>Institute.—</w:t>
            </w:r>
            <w:proofErr w:type="gramEnd"/>
          </w:p>
          <w:p w14:paraId="51FAB798" w14:textId="77777777" w:rsidR="00B31854" w:rsidRPr="00B31854" w:rsidRDefault="00B31854" w:rsidP="00B31854">
            <w:pPr>
              <w:spacing w:after="0" w:line="240" w:lineRule="auto"/>
              <w:jc w:val="both"/>
              <w:rPr>
                <w:rFonts w:ascii="Bookman Old Style" w:hAnsi="Bookman Old Style"/>
                <w:lang w:val="en-US"/>
              </w:rPr>
            </w:pPr>
            <w:r w:rsidRPr="00B31854">
              <w:rPr>
                <w:rFonts w:ascii="Bookman Old Style" w:hAnsi="Bookman Old Style"/>
                <w:lang w:val="en-US"/>
              </w:rPr>
              <w:t xml:space="preserve">(1) (a)Any </w:t>
            </w:r>
            <w:r w:rsidRPr="00966368">
              <w:rPr>
                <w:rFonts w:ascii="Bookman Old Style" w:hAnsi="Bookman Old Style"/>
                <w:lang w:val="en-US"/>
              </w:rPr>
              <w:t>person who qualifies the examination specified in this regulation</w:t>
            </w:r>
            <w:r w:rsidRPr="00B31854">
              <w:rPr>
                <w:rFonts w:ascii="Bookman Old Style" w:hAnsi="Bookman Old Style"/>
                <w:lang w:val="en-US"/>
              </w:rPr>
              <w:t xml:space="preserve"> shall be entitled to have his name entered in</w:t>
            </w:r>
          </w:p>
          <w:p w14:paraId="4CF5BA74" w14:textId="1A6216F7" w:rsidR="00B31854" w:rsidRPr="00B31854" w:rsidRDefault="00B31854" w:rsidP="00B31854">
            <w:pPr>
              <w:jc w:val="both"/>
              <w:rPr>
                <w:rFonts w:ascii="Bookman Old Style" w:hAnsi="Bookman Old Style"/>
                <w:lang w:val="en-US"/>
              </w:rPr>
            </w:pPr>
            <w:r w:rsidRPr="00B31854">
              <w:rPr>
                <w:rFonts w:ascii="Bookman Old Style" w:hAnsi="Bookman Old Style"/>
                <w:lang w:val="en-US"/>
              </w:rPr>
              <w:t>the register as an associate or a fellow member of the Institute.</w:t>
            </w:r>
          </w:p>
        </w:tc>
        <w:tc>
          <w:tcPr>
            <w:tcW w:w="4066" w:type="dxa"/>
          </w:tcPr>
          <w:p w14:paraId="09FEC465" w14:textId="1E0A9BCF" w:rsidR="00B31854" w:rsidRPr="00B31854" w:rsidRDefault="00B31854" w:rsidP="00B31854">
            <w:pPr>
              <w:jc w:val="both"/>
              <w:rPr>
                <w:rFonts w:ascii="Bookman Old Style" w:hAnsi="Bookman Old Style"/>
                <w:lang w:val="en-US"/>
              </w:rPr>
            </w:pPr>
            <w:r w:rsidRPr="00B31854">
              <w:rPr>
                <w:rFonts w:ascii="Bookman Old Style" w:hAnsi="Bookman Old Style"/>
                <w:lang w:val="en-US"/>
              </w:rPr>
              <w:t xml:space="preserve">(1) (a)Any person who qualifies the examination </w:t>
            </w:r>
            <w:r w:rsidRPr="00966368">
              <w:rPr>
                <w:rFonts w:ascii="Bookman Old Style" w:hAnsi="Bookman Old Style"/>
                <w:lang w:val="en-US"/>
              </w:rPr>
              <w:t>as decided by the council from time to time either through taking exam or exemption</w:t>
            </w:r>
            <w:r w:rsidRPr="00B31854">
              <w:rPr>
                <w:rFonts w:ascii="Bookman Old Style" w:hAnsi="Bookman Old Style"/>
                <w:lang w:val="en-US"/>
              </w:rPr>
              <w:t xml:space="preserve"> shall be entitled to have his name entered in the register as an associate or a fellow member of the Institute.</w:t>
            </w:r>
          </w:p>
        </w:tc>
        <w:tc>
          <w:tcPr>
            <w:tcW w:w="3064" w:type="dxa"/>
          </w:tcPr>
          <w:p w14:paraId="2CE98F7E" w14:textId="77777777" w:rsidR="009C2EB3" w:rsidRPr="009C2EB3" w:rsidRDefault="009C2EB3" w:rsidP="009C2EB3">
            <w:pPr>
              <w:spacing w:after="0" w:line="240" w:lineRule="auto"/>
              <w:jc w:val="both"/>
              <w:rPr>
                <w:rFonts w:ascii="Bookman Old Style" w:hAnsi="Bookman Old Style"/>
              </w:rPr>
            </w:pPr>
            <w:r w:rsidRPr="009C2EB3">
              <w:rPr>
                <w:rFonts w:ascii="Bookman Old Style" w:hAnsi="Bookman Old Style"/>
              </w:rPr>
              <w:t>The amendment to Regulation 3(1)(a) expands the pathway for qualifying for membership in the Institute:</w:t>
            </w:r>
          </w:p>
          <w:p w14:paraId="1732ABFE" w14:textId="77777777" w:rsidR="009C2EB3" w:rsidRPr="009C2EB3" w:rsidRDefault="009C2EB3" w:rsidP="009C2EB3">
            <w:pPr>
              <w:numPr>
                <w:ilvl w:val="0"/>
                <w:numId w:val="6"/>
              </w:numPr>
              <w:tabs>
                <w:tab w:val="clear" w:pos="360"/>
                <w:tab w:val="num" w:pos="720"/>
              </w:tabs>
              <w:jc w:val="both"/>
              <w:rPr>
                <w:rFonts w:ascii="Bookman Old Style" w:hAnsi="Bookman Old Style"/>
              </w:rPr>
            </w:pPr>
            <w:r w:rsidRPr="009C2EB3">
              <w:rPr>
                <w:rFonts w:ascii="Bookman Old Style" w:hAnsi="Bookman Old Style"/>
                <w:b/>
                <w:bCs/>
              </w:rPr>
              <w:t>Flexible Qualification Criteria</w:t>
            </w:r>
            <w:r w:rsidRPr="009C2EB3">
              <w:rPr>
                <w:rFonts w:ascii="Bookman Old Style" w:hAnsi="Bookman Old Style"/>
              </w:rPr>
              <w:t xml:space="preserve">: Now, qualification for membership can be achieved either by passing the examination or </w:t>
            </w:r>
            <w:r w:rsidRPr="009C2EB3">
              <w:rPr>
                <w:rFonts w:ascii="Bookman Old Style" w:hAnsi="Bookman Old Style"/>
              </w:rPr>
              <w:lastRenderedPageBreak/>
              <w:t>through exemptions granted by the Council, based on their discretion over time. This adds a layer of flexibility in recognizing diverse qualifications for entry as an associate or fellow member.</w:t>
            </w:r>
          </w:p>
          <w:p w14:paraId="0DC10F6A" w14:textId="17F1A8E8" w:rsidR="0046445E" w:rsidRPr="0046445E" w:rsidRDefault="0046445E" w:rsidP="00B31854">
            <w:pPr>
              <w:jc w:val="both"/>
              <w:rPr>
                <w:rFonts w:ascii="Bookman Old Style" w:hAnsi="Bookman Old Style"/>
                <w:lang w:val="en-US"/>
              </w:rPr>
            </w:pPr>
          </w:p>
        </w:tc>
      </w:tr>
      <w:tr w:rsidR="0046445E" w14:paraId="27F99A6E" w14:textId="77777777" w:rsidTr="00966368">
        <w:tc>
          <w:tcPr>
            <w:tcW w:w="980" w:type="dxa"/>
          </w:tcPr>
          <w:p w14:paraId="06AC4BA6" w14:textId="5AA5489D" w:rsidR="0046445E" w:rsidRDefault="0046445E" w:rsidP="00B31854">
            <w:pPr>
              <w:jc w:val="both"/>
              <w:rPr>
                <w:rFonts w:ascii="Bookman Old Style" w:hAnsi="Bookman Old Style"/>
                <w:lang w:val="en-US"/>
              </w:rPr>
            </w:pPr>
            <w:r>
              <w:rPr>
                <w:rFonts w:ascii="Bookman Old Style" w:hAnsi="Bookman Old Style"/>
                <w:lang w:val="en-US"/>
              </w:rPr>
              <w:lastRenderedPageBreak/>
              <w:t>3.</w:t>
            </w:r>
          </w:p>
        </w:tc>
        <w:tc>
          <w:tcPr>
            <w:tcW w:w="1457" w:type="dxa"/>
            <w:shd w:val="clear" w:color="auto" w:fill="auto"/>
          </w:tcPr>
          <w:p w14:paraId="1ADEC885" w14:textId="2C0055EB" w:rsidR="0046445E" w:rsidRDefault="0046445E" w:rsidP="00B31854">
            <w:pPr>
              <w:jc w:val="both"/>
              <w:rPr>
                <w:rFonts w:ascii="Bookman Old Style" w:hAnsi="Bookman Old Style"/>
                <w:lang w:val="en-US"/>
              </w:rPr>
            </w:pPr>
            <w:r>
              <w:rPr>
                <w:rFonts w:ascii="Bookman Old Style" w:hAnsi="Bookman Old Style"/>
                <w:lang w:val="en-US"/>
              </w:rPr>
              <w:t>3 (2) (a)</w:t>
            </w:r>
          </w:p>
        </w:tc>
        <w:tc>
          <w:tcPr>
            <w:tcW w:w="4646" w:type="dxa"/>
            <w:shd w:val="clear" w:color="auto" w:fill="auto"/>
          </w:tcPr>
          <w:p w14:paraId="6FBF460B" w14:textId="2E24878E" w:rsidR="0046445E" w:rsidRPr="0046445E" w:rsidRDefault="0046445E" w:rsidP="0046445E">
            <w:pPr>
              <w:jc w:val="both"/>
              <w:rPr>
                <w:rFonts w:ascii="Bookman Old Style" w:hAnsi="Bookman Old Style"/>
                <w:lang w:val="en-US"/>
              </w:rPr>
            </w:pPr>
            <w:r w:rsidRPr="0046445E">
              <w:rPr>
                <w:rFonts w:ascii="Bookman Old Style" w:hAnsi="Bookman Old Style"/>
                <w:lang w:val="en-US"/>
              </w:rPr>
              <w:t xml:space="preserve">(2) (a) The examination shall be conducted in such manner and at such time and place </w:t>
            </w:r>
            <w:r w:rsidRPr="00966368">
              <w:rPr>
                <w:rFonts w:ascii="Bookman Old Style" w:hAnsi="Bookman Old Style"/>
                <w:lang w:val="en-US"/>
              </w:rPr>
              <w:t xml:space="preserve">as the Council, or a committee or a group of persons </w:t>
            </w:r>
            <w:proofErr w:type="spellStart"/>
            <w:r w:rsidRPr="00966368">
              <w:rPr>
                <w:rFonts w:ascii="Bookman Old Style" w:hAnsi="Bookman Old Style"/>
                <w:lang w:val="en-US"/>
              </w:rPr>
              <w:t>authorised</w:t>
            </w:r>
            <w:proofErr w:type="spellEnd"/>
            <w:r w:rsidRPr="00966368">
              <w:rPr>
                <w:rFonts w:ascii="Bookman Old Style" w:hAnsi="Bookman Old Style"/>
                <w:lang w:val="en-US"/>
              </w:rPr>
              <w:t xml:space="preserve"> by the Council, may decide, from time to time.</w:t>
            </w:r>
          </w:p>
        </w:tc>
        <w:tc>
          <w:tcPr>
            <w:tcW w:w="4066" w:type="dxa"/>
            <w:shd w:val="clear" w:color="auto" w:fill="auto"/>
          </w:tcPr>
          <w:p w14:paraId="17EF08E3" w14:textId="22715189" w:rsidR="0046445E" w:rsidRPr="00B31854" w:rsidRDefault="0046445E" w:rsidP="00B31854">
            <w:pPr>
              <w:jc w:val="both"/>
              <w:rPr>
                <w:rFonts w:ascii="Bookman Old Style" w:hAnsi="Bookman Old Style"/>
                <w:lang w:val="en-US"/>
              </w:rPr>
            </w:pPr>
            <w:r w:rsidRPr="0046445E">
              <w:rPr>
                <w:rFonts w:ascii="Bookman Old Style" w:hAnsi="Bookman Old Style"/>
                <w:lang w:val="en-US"/>
              </w:rPr>
              <w:t xml:space="preserve">(2) (a) The examination shall be conducted in such manner and at such time and </w:t>
            </w:r>
            <w:r w:rsidRPr="00966368">
              <w:rPr>
                <w:rFonts w:ascii="Bookman Old Style" w:hAnsi="Bookman Old Style"/>
                <w:lang w:val="en-US"/>
              </w:rPr>
              <w:t xml:space="preserve">place as may be decided by the Council, or a committee or a group of persons </w:t>
            </w:r>
            <w:proofErr w:type="spellStart"/>
            <w:r w:rsidRPr="00966368">
              <w:rPr>
                <w:rFonts w:ascii="Bookman Old Style" w:hAnsi="Bookman Old Style"/>
                <w:lang w:val="en-US"/>
              </w:rPr>
              <w:t>authorised</w:t>
            </w:r>
            <w:proofErr w:type="spellEnd"/>
            <w:r w:rsidRPr="00966368">
              <w:rPr>
                <w:rFonts w:ascii="Bookman Old Style" w:hAnsi="Bookman Old Style"/>
                <w:lang w:val="en-US"/>
              </w:rPr>
              <w:t xml:space="preserve"> by the Council, may decide, from time to time.</w:t>
            </w:r>
          </w:p>
        </w:tc>
        <w:tc>
          <w:tcPr>
            <w:tcW w:w="3064" w:type="dxa"/>
          </w:tcPr>
          <w:p w14:paraId="4834ADBA" w14:textId="7343B076" w:rsidR="0046445E" w:rsidRDefault="0046445E" w:rsidP="00B31854">
            <w:pPr>
              <w:jc w:val="both"/>
              <w:rPr>
                <w:rFonts w:ascii="Bookman Old Style" w:hAnsi="Bookman Old Style"/>
                <w:lang w:val="en-US"/>
              </w:rPr>
            </w:pPr>
            <w:r>
              <w:rPr>
                <w:rFonts w:ascii="Bookman Old Style" w:hAnsi="Bookman Old Style"/>
                <w:lang w:val="en-US"/>
              </w:rPr>
              <w:t>To bring more clarity</w:t>
            </w:r>
          </w:p>
        </w:tc>
      </w:tr>
      <w:tr w:rsidR="0046445E" w14:paraId="30DD975F" w14:textId="77777777" w:rsidTr="00B31854">
        <w:tc>
          <w:tcPr>
            <w:tcW w:w="980" w:type="dxa"/>
          </w:tcPr>
          <w:p w14:paraId="58A78ADF" w14:textId="17306C71" w:rsidR="0046445E" w:rsidRDefault="0046445E" w:rsidP="00B31854">
            <w:pPr>
              <w:jc w:val="both"/>
              <w:rPr>
                <w:rFonts w:ascii="Bookman Old Style" w:hAnsi="Bookman Old Style"/>
                <w:lang w:val="en-US"/>
              </w:rPr>
            </w:pPr>
            <w:r>
              <w:rPr>
                <w:rFonts w:ascii="Bookman Old Style" w:hAnsi="Bookman Old Style"/>
                <w:lang w:val="en-US"/>
              </w:rPr>
              <w:t>4.</w:t>
            </w:r>
          </w:p>
        </w:tc>
        <w:tc>
          <w:tcPr>
            <w:tcW w:w="1457" w:type="dxa"/>
          </w:tcPr>
          <w:p w14:paraId="2E876966" w14:textId="231ACF26" w:rsidR="0046445E" w:rsidRDefault="00BD1B2D" w:rsidP="00B31854">
            <w:pPr>
              <w:jc w:val="both"/>
              <w:rPr>
                <w:rFonts w:ascii="Bookman Old Style" w:hAnsi="Bookman Old Style"/>
                <w:lang w:val="en-US"/>
              </w:rPr>
            </w:pPr>
            <w:r>
              <w:rPr>
                <w:rFonts w:ascii="Bookman Old Style" w:hAnsi="Bookman Old Style"/>
                <w:lang w:val="en-US"/>
              </w:rPr>
              <w:t xml:space="preserve">4 (2) (a) </w:t>
            </w:r>
          </w:p>
        </w:tc>
        <w:tc>
          <w:tcPr>
            <w:tcW w:w="4646" w:type="dxa"/>
          </w:tcPr>
          <w:p w14:paraId="79B79BE6" w14:textId="77777777" w:rsidR="0046445E" w:rsidRDefault="00BD1B2D" w:rsidP="0046445E">
            <w:pPr>
              <w:jc w:val="both"/>
              <w:rPr>
                <w:rFonts w:ascii="Bookman Old Style" w:hAnsi="Bookman Old Style"/>
                <w:b/>
                <w:bCs/>
                <w:lang w:val="en-US"/>
              </w:rPr>
            </w:pPr>
            <w:r w:rsidRPr="00BD1B2D">
              <w:rPr>
                <w:rFonts w:ascii="Bookman Old Style" w:hAnsi="Bookman Old Style"/>
                <w:b/>
                <w:bCs/>
                <w:lang w:val="en-US"/>
              </w:rPr>
              <w:t xml:space="preserve">4. Qualification for registration as a fellow </w:t>
            </w:r>
            <w:proofErr w:type="gramStart"/>
            <w:r w:rsidRPr="00BD1B2D">
              <w:rPr>
                <w:rFonts w:ascii="Bookman Old Style" w:hAnsi="Bookman Old Style"/>
                <w:b/>
                <w:bCs/>
                <w:lang w:val="en-US"/>
              </w:rPr>
              <w:t>member.—</w:t>
            </w:r>
            <w:proofErr w:type="gramEnd"/>
          </w:p>
          <w:p w14:paraId="4B536AAB" w14:textId="77777777" w:rsidR="00BD1B2D" w:rsidRDefault="00BD1B2D" w:rsidP="0046445E">
            <w:pPr>
              <w:jc w:val="both"/>
              <w:rPr>
                <w:rFonts w:ascii="Bookman Old Style" w:hAnsi="Bookman Old Style"/>
                <w:b/>
                <w:bCs/>
                <w:lang w:val="en-US"/>
              </w:rPr>
            </w:pPr>
          </w:p>
          <w:p w14:paraId="28EED6C8" w14:textId="07F6EB44" w:rsidR="00BD1B2D" w:rsidRPr="00BD1B2D" w:rsidRDefault="00BD1B2D" w:rsidP="00BD1B2D">
            <w:pPr>
              <w:spacing w:after="0" w:line="240" w:lineRule="auto"/>
              <w:jc w:val="both"/>
              <w:rPr>
                <w:rFonts w:ascii="Bookman Old Style" w:hAnsi="Bookman Old Style"/>
                <w:lang w:val="en-US"/>
              </w:rPr>
            </w:pPr>
            <w:r w:rsidRPr="00BD1B2D">
              <w:rPr>
                <w:rFonts w:ascii="Bookman Old Style" w:hAnsi="Bookman Old Style"/>
                <w:lang w:val="en-US"/>
              </w:rPr>
              <w:t>(2) The examination referred to in regulation 3 shall stand waived for a person seeking admission as a fellow member</w:t>
            </w:r>
            <w:r>
              <w:rPr>
                <w:rFonts w:ascii="Bookman Old Style" w:hAnsi="Bookman Old Style"/>
                <w:lang w:val="en-US"/>
              </w:rPr>
              <w:t xml:space="preserve"> </w:t>
            </w:r>
            <w:r w:rsidRPr="00BD1B2D">
              <w:rPr>
                <w:rFonts w:ascii="Bookman Old Style" w:hAnsi="Bookman Old Style"/>
                <w:lang w:val="en-US"/>
              </w:rPr>
              <w:t>under the Mutual Recognition Agreement (MRA) entered into by the Institute with other actuarial bodies located outside</w:t>
            </w:r>
          </w:p>
          <w:p w14:paraId="6DB273F2" w14:textId="77777777" w:rsidR="00BD1B2D" w:rsidRPr="00BD1B2D" w:rsidRDefault="00BD1B2D" w:rsidP="00BD1B2D">
            <w:pPr>
              <w:spacing w:after="0" w:line="240" w:lineRule="auto"/>
              <w:jc w:val="both"/>
              <w:rPr>
                <w:rFonts w:ascii="Bookman Old Style" w:hAnsi="Bookman Old Style"/>
                <w:lang w:val="en-US"/>
              </w:rPr>
            </w:pPr>
            <w:r w:rsidRPr="00BD1B2D">
              <w:rPr>
                <w:rFonts w:ascii="Bookman Old Style" w:hAnsi="Bookman Old Style"/>
                <w:lang w:val="en-US"/>
              </w:rPr>
              <w:t>India if --</w:t>
            </w:r>
          </w:p>
          <w:p w14:paraId="7216FB14" w14:textId="77777777" w:rsidR="00BD1B2D" w:rsidRPr="00BD1B2D" w:rsidRDefault="00BD1B2D" w:rsidP="00BD1B2D">
            <w:pPr>
              <w:spacing w:after="0" w:line="240" w:lineRule="auto"/>
              <w:jc w:val="both"/>
              <w:rPr>
                <w:rFonts w:ascii="Bookman Old Style" w:hAnsi="Bookman Old Style"/>
                <w:lang w:val="en-US"/>
              </w:rPr>
            </w:pPr>
            <w:r w:rsidRPr="00BD1B2D">
              <w:rPr>
                <w:rFonts w:ascii="Bookman Old Style" w:hAnsi="Bookman Old Style"/>
                <w:lang w:val="en-US"/>
              </w:rPr>
              <w:t xml:space="preserve">(a) on the date of application for fellow membership of the Institute, the person </w:t>
            </w:r>
            <w:r w:rsidRPr="00966368">
              <w:rPr>
                <w:rFonts w:ascii="Bookman Old Style" w:hAnsi="Bookman Old Style"/>
                <w:lang w:val="en-US"/>
              </w:rPr>
              <w:t>continues to be a member of</w:t>
            </w:r>
            <w:r w:rsidRPr="00BD1B2D">
              <w:rPr>
                <w:rFonts w:ascii="Bookman Old Style" w:hAnsi="Bookman Old Style"/>
                <w:lang w:val="en-US"/>
              </w:rPr>
              <w:t xml:space="preserve"> the</w:t>
            </w:r>
          </w:p>
          <w:p w14:paraId="1BE34679" w14:textId="76AB2B51" w:rsidR="00BD1B2D" w:rsidRPr="00BD1B2D" w:rsidRDefault="00BD1B2D" w:rsidP="00BD1B2D">
            <w:pPr>
              <w:jc w:val="both"/>
              <w:rPr>
                <w:rFonts w:ascii="Bookman Old Style" w:hAnsi="Bookman Old Style"/>
                <w:b/>
                <w:bCs/>
                <w:lang w:val="en-US"/>
              </w:rPr>
            </w:pPr>
            <w:r w:rsidRPr="00BD1B2D">
              <w:rPr>
                <w:rFonts w:ascii="Bookman Old Style" w:hAnsi="Bookman Old Style"/>
                <w:lang w:val="en-US"/>
              </w:rPr>
              <w:lastRenderedPageBreak/>
              <w:t>actuarial body which has the MRA with the Institute;</w:t>
            </w:r>
          </w:p>
        </w:tc>
        <w:tc>
          <w:tcPr>
            <w:tcW w:w="4066" w:type="dxa"/>
          </w:tcPr>
          <w:p w14:paraId="35A12E6B" w14:textId="77777777" w:rsidR="00BD1B2D" w:rsidRDefault="00BD1B2D" w:rsidP="00BD1B2D">
            <w:pPr>
              <w:jc w:val="both"/>
              <w:rPr>
                <w:rFonts w:ascii="Bookman Old Style" w:hAnsi="Bookman Old Style"/>
                <w:b/>
                <w:bCs/>
                <w:lang w:val="en-US"/>
              </w:rPr>
            </w:pPr>
            <w:r w:rsidRPr="00BD1B2D">
              <w:rPr>
                <w:rFonts w:ascii="Bookman Old Style" w:hAnsi="Bookman Old Style"/>
                <w:b/>
                <w:bCs/>
                <w:lang w:val="en-US"/>
              </w:rPr>
              <w:lastRenderedPageBreak/>
              <w:t xml:space="preserve">4. Qualification for registration as a fellow </w:t>
            </w:r>
            <w:proofErr w:type="gramStart"/>
            <w:r w:rsidRPr="00BD1B2D">
              <w:rPr>
                <w:rFonts w:ascii="Bookman Old Style" w:hAnsi="Bookman Old Style"/>
                <w:b/>
                <w:bCs/>
                <w:lang w:val="en-US"/>
              </w:rPr>
              <w:t>member.—</w:t>
            </w:r>
            <w:proofErr w:type="gramEnd"/>
          </w:p>
          <w:p w14:paraId="5ADC263D" w14:textId="77777777" w:rsidR="00BD1B2D" w:rsidRDefault="00BD1B2D" w:rsidP="00BD1B2D">
            <w:pPr>
              <w:jc w:val="both"/>
              <w:rPr>
                <w:rFonts w:ascii="Bookman Old Style" w:hAnsi="Bookman Old Style"/>
                <w:lang w:val="en-US"/>
              </w:rPr>
            </w:pPr>
          </w:p>
          <w:p w14:paraId="284992BC" w14:textId="3C8BD0F5" w:rsidR="00BD1B2D" w:rsidRPr="00BD1B2D" w:rsidRDefault="00BD1B2D" w:rsidP="00BD1B2D">
            <w:pPr>
              <w:spacing w:after="0" w:line="240" w:lineRule="auto"/>
              <w:jc w:val="both"/>
              <w:rPr>
                <w:rFonts w:ascii="Bookman Old Style" w:hAnsi="Bookman Old Style"/>
                <w:lang w:val="en-US"/>
              </w:rPr>
            </w:pPr>
            <w:r w:rsidRPr="00BD1B2D">
              <w:rPr>
                <w:rFonts w:ascii="Bookman Old Style" w:hAnsi="Bookman Old Style"/>
                <w:lang w:val="en-US"/>
              </w:rPr>
              <w:t>(2) The examination referred to in regulation 3 shall stand waived for a person seeking admission as a fellow member under the Mutual Recognition Agreement (MRA) entered into by the Institute with other actuarial bodies located outside India if --</w:t>
            </w:r>
          </w:p>
          <w:p w14:paraId="79135051" w14:textId="298F038D" w:rsidR="0046445E" w:rsidRPr="0046445E" w:rsidRDefault="00BD1B2D" w:rsidP="00BD1B2D">
            <w:pPr>
              <w:jc w:val="both"/>
              <w:rPr>
                <w:rFonts w:ascii="Bookman Old Style" w:hAnsi="Bookman Old Style"/>
                <w:lang w:val="en-US"/>
              </w:rPr>
            </w:pPr>
            <w:r w:rsidRPr="00BD1B2D">
              <w:rPr>
                <w:rFonts w:ascii="Bookman Old Style" w:hAnsi="Bookman Old Style"/>
                <w:lang w:val="en-US"/>
              </w:rPr>
              <w:t>(a)</w:t>
            </w:r>
            <w:r w:rsidRPr="00BD1B2D">
              <w:rPr>
                <w:rFonts w:ascii="Bookman Old Style" w:hAnsi="Bookman Old Style"/>
                <w:lang w:val="en-US"/>
              </w:rPr>
              <w:tab/>
              <w:t xml:space="preserve">on the date of application for fellow membership of the Institute, the person </w:t>
            </w:r>
            <w:r w:rsidRPr="00966368">
              <w:rPr>
                <w:rFonts w:ascii="Bookman Old Style" w:hAnsi="Bookman Old Style"/>
                <w:lang w:val="en-US"/>
              </w:rPr>
              <w:t>is a Fellow member</w:t>
            </w:r>
            <w:r w:rsidRPr="00BD1B2D">
              <w:rPr>
                <w:rFonts w:ascii="Bookman Old Style" w:hAnsi="Bookman Old Style"/>
                <w:lang w:val="en-US"/>
              </w:rPr>
              <w:t xml:space="preserve"> of the </w:t>
            </w:r>
            <w:r w:rsidRPr="00BD1B2D">
              <w:rPr>
                <w:rFonts w:ascii="Bookman Old Style" w:hAnsi="Bookman Old Style"/>
                <w:lang w:val="en-US"/>
              </w:rPr>
              <w:lastRenderedPageBreak/>
              <w:t>actuarial body which has the MRA with the Institute;</w:t>
            </w:r>
          </w:p>
        </w:tc>
        <w:tc>
          <w:tcPr>
            <w:tcW w:w="3064" w:type="dxa"/>
          </w:tcPr>
          <w:p w14:paraId="2C574B80" w14:textId="77777777" w:rsidR="00BD1B2D" w:rsidRPr="00BD1B2D" w:rsidRDefault="00BD1B2D" w:rsidP="00BD1B2D">
            <w:pPr>
              <w:spacing w:after="0" w:line="240" w:lineRule="auto"/>
              <w:jc w:val="both"/>
              <w:rPr>
                <w:rFonts w:ascii="Bookman Old Style" w:hAnsi="Bookman Old Style"/>
                <w:lang w:val="en-US"/>
              </w:rPr>
            </w:pPr>
          </w:p>
          <w:p w14:paraId="74FD34C0" w14:textId="2BF84791" w:rsidR="0046445E" w:rsidRDefault="00BD1B2D" w:rsidP="00BD1B2D">
            <w:pPr>
              <w:jc w:val="both"/>
              <w:rPr>
                <w:rFonts w:ascii="Bookman Old Style" w:hAnsi="Bookman Old Style"/>
                <w:lang w:val="en-US"/>
              </w:rPr>
            </w:pPr>
            <w:r w:rsidRPr="00BD1B2D">
              <w:rPr>
                <w:rFonts w:ascii="Bookman Old Style" w:hAnsi="Bookman Old Style"/>
                <w:lang w:val="en-US"/>
              </w:rPr>
              <w:t>The change from "continues to be a member" to "is a Fellow member" in the regulations for fellow member registration under the Mutual Recognition Agreement (MRA) ensures precision and high standards</w:t>
            </w:r>
          </w:p>
        </w:tc>
      </w:tr>
      <w:tr w:rsidR="00BD1B2D" w14:paraId="1500E4D1" w14:textId="77777777" w:rsidTr="00B31854">
        <w:tc>
          <w:tcPr>
            <w:tcW w:w="980" w:type="dxa"/>
          </w:tcPr>
          <w:p w14:paraId="30B6BB89" w14:textId="450FF3E4" w:rsidR="00BD1B2D" w:rsidRDefault="00BD1B2D" w:rsidP="00B31854">
            <w:pPr>
              <w:jc w:val="both"/>
              <w:rPr>
                <w:rFonts w:ascii="Bookman Old Style" w:hAnsi="Bookman Old Style"/>
                <w:lang w:val="en-US"/>
              </w:rPr>
            </w:pPr>
            <w:r>
              <w:rPr>
                <w:rFonts w:ascii="Bookman Old Style" w:hAnsi="Bookman Old Style"/>
                <w:lang w:val="en-US"/>
              </w:rPr>
              <w:t>4.</w:t>
            </w:r>
          </w:p>
        </w:tc>
        <w:tc>
          <w:tcPr>
            <w:tcW w:w="1457" w:type="dxa"/>
          </w:tcPr>
          <w:p w14:paraId="6D453794" w14:textId="5E33E37D" w:rsidR="00BD1B2D" w:rsidRDefault="00BD1B2D" w:rsidP="00B31854">
            <w:pPr>
              <w:jc w:val="both"/>
              <w:rPr>
                <w:rFonts w:ascii="Bookman Old Style" w:hAnsi="Bookman Old Style"/>
                <w:lang w:val="en-US"/>
              </w:rPr>
            </w:pPr>
            <w:r>
              <w:rPr>
                <w:rFonts w:ascii="Bookman Old Style" w:hAnsi="Bookman Old Style"/>
                <w:lang w:val="en-US"/>
              </w:rPr>
              <w:t>4 (2) Proviso</w:t>
            </w:r>
          </w:p>
        </w:tc>
        <w:tc>
          <w:tcPr>
            <w:tcW w:w="4646" w:type="dxa"/>
          </w:tcPr>
          <w:p w14:paraId="13722D8B" w14:textId="747A5918" w:rsidR="00BD1B2D" w:rsidRPr="00BD1B2D" w:rsidRDefault="00BD1B2D" w:rsidP="00BD1B2D">
            <w:pPr>
              <w:jc w:val="both"/>
              <w:rPr>
                <w:rFonts w:ascii="Bookman Old Style" w:hAnsi="Bookman Old Style"/>
                <w:lang w:val="en-US"/>
              </w:rPr>
            </w:pPr>
            <w:r w:rsidRPr="00BD1B2D">
              <w:rPr>
                <w:rFonts w:ascii="Bookman Old Style" w:hAnsi="Bookman Old Style"/>
                <w:lang w:val="en-US"/>
              </w:rPr>
              <w:t>Provided that the Council shall provide the information of all concerned actuarial bodies with whom the Institute has entered in MRA on the website of the Institute.</w:t>
            </w:r>
          </w:p>
        </w:tc>
        <w:tc>
          <w:tcPr>
            <w:tcW w:w="4066" w:type="dxa"/>
          </w:tcPr>
          <w:p w14:paraId="253C580A" w14:textId="77777777" w:rsidR="00BD1B2D" w:rsidRDefault="00BD1B2D" w:rsidP="00BD1B2D">
            <w:pPr>
              <w:jc w:val="both"/>
              <w:rPr>
                <w:rFonts w:ascii="Bookman Old Style" w:hAnsi="Bookman Old Style"/>
                <w:b/>
                <w:bCs/>
                <w:lang w:val="en-US"/>
              </w:rPr>
            </w:pPr>
            <w:r>
              <w:rPr>
                <w:rFonts w:ascii="Bookman Old Style" w:hAnsi="Bookman Old Style"/>
                <w:b/>
                <w:bCs/>
                <w:lang w:val="en-US"/>
              </w:rPr>
              <w:t>Added following additional proviso</w:t>
            </w:r>
          </w:p>
          <w:p w14:paraId="7ED36A6D" w14:textId="77777777" w:rsidR="00BD1B2D" w:rsidRDefault="00BD1B2D" w:rsidP="00BD1B2D">
            <w:pPr>
              <w:jc w:val="both"/>
              <w:rPr>
                <w:rFonts w:ascii="Bookman Old Style" w:hAnsi="Bookman Old Style"/>
                <w:b/>
                <w:bCs/>
                <w:lang w:val="en-US"/>
              </w:rPr>
            </w:pPr>
          </w:p>
          <w:p w14:paraId="6A4413F0" w14:textId="77777777" w:rsidR="00BD1B2D" w:rsidRDefault="00BD1B2D" w:rsidP="00BD1B2D">
            <w:pPr>
              <w:jc w:val="both"/>
              <w:rPr>
                <w:rFonts w:ascii="Bookman Old Style" w:hAnsi="Bookman Old Style"/>
                <w:lang w:val="en-US"/>
              </w:rPr>
            </w:pPr>
            <w:r w:rsidRPr="00BD1B2D">
              <w:rPr>
                <w:rFonts w:ascii="Bookman Old Style" w:hAnsi="Bookman Old Style"/>
                <w:lang w:val="en-US"/>
              </w:rPr>
              <w:t xml:space="preserve">Provided further that it is </w:t>
            </w:r>
            <w:proofErr w:type="spellStart"/>
            <w:r w:rsidRPr="00BD1B2D">
              <w:rPr>
                <w:rFonts w:ascii="Bookman Old Style" w:hAnsi="Bookman Old Style"/>
                <w:lang w:val="en-US"/>
              </w:rPr>
              <w:t>upto</w:t>
            </w:r>
            <w:proofErr w:type="spellEnd"/>
            <w:r w:rsidRPr="00BD1B2D">
              <w:rPr>
                <w:rFonts w:ascii="Bookman Old Style" w:hAnsi="Bookman Old Style"/>
                <w:lang w:val="en-US"/>
              </w:rPr>
              <w:t xml:space="preserve"> the member that whether he/she wants to continue as a Fellow member of the actuarial body which has the MRA with the Institute after receiving the Fellow membership from the Institute.</w:t>
            </w:r>
          </w:p>
          <w:p w14:paraId="516B967E" w14:textId="77777777" w:rsidR="00BD1B2D" w:rsidRPr="00BD1B2D" w:rsidRDefault="00BD1B2D" w:rsidP="00BD1B2D">
            <w:pPr>
              <w:spacing w:after="0" w:line="240" w:lineRule="auto"/>
              <w:jc w:val="both"/>
              <w:rPr>
                <w:rFonts w:ascii="Bookman Old Style" w:hAnsi="Bookman Old Style"/>
                <w:lang w:val="en-US"/>
              </w:rPr>
            </w:pPr>
          </w:p>
          <w:p w14:paraId="66C19B02" w14:textId="50BDBBB3" w:rsidR="00BD1B2D" w:rsidRPr="00BD1B2D" w:rsidRDefault="00BD1B2D" w:rsidP="00BD1B2D">
            <w:pPr>
              <w:jc w:val="both"/>
              <w:rPr>
                <w:rFonts w:ascii="Bookman Old Style" w:hAnsi="Bookman Old Style"/>
                <w:lang w:val="en-US"/>
              </w:rPr>
            </w:pPr>
            <w:r w:rsidRPr="00BD1B2D">
              <w:rPr>
                <w:rFonts w:ascii="Bookman Old Style" w:hAnsi="Bookman Old Style"/>
                <w:lang w:val="en-US"/>
              </w:rPr>
              <w:t xml:space="preserve">Provider further that Council may time to time enter into Mutual Recognition Agreement or Memorandum of Understanding with such another actuarial body or an academic institution or other professional institute in the interest of Indian Actuarial profession’s growth and/ or relevance of subject to ensure qualification standard is maintained. </w:t>
            </w:r>
          </w:p>
          <w:p w14:paraId="284F0733" w14:textId="77777777" w:rsidR="00BD1B2D" w:rsidRDefault="00BD1B2D" w:rsidP="00BD1B2D">
            <w:pPr>
              <w:jc w:val="both"/>
              <w:rPr>
                <w:rFonts w:ascii="Bookman Old Style" w:hAnsi="Bookman Old Style"/>
                <w:b/>
                <w:bCs/>
                <w:lang w:val="en-US"/>
              </w:rPr>
            </w:pPr>
          </w:p>
          <w:p w14:paraId="1E49DBE1" w14:textId="4585AFE8" w:rsidR="00BD1B2D" w:rsidRPr="00BD1B2D" w:rsidRDefault="00BD1B2D" w:rsidP="00BD1B2D">
            <w:pPr>
              <w:jc w:val="both"/>
              <w:rPr>
                <w:rFonts w:ascii="Bookman Old Style" w:hAnsi="Bookman Old Style"/>
                <w:b/>
                <w:bCs/>
                <w:lang w:val="en-US"/>
              </w:rPr>
            </w:pPr>
          </w:p>
        </w:tc>
        <w:tc>
          <w:tcPr>
            <w:tcW w:w="3064" w:type="dxa"/>
          </w:tcPr>
          <w:p w14:paraId="1BF52EC7" w14:textId="78ACA4DD" w:rsidR="00BD1B2D" w:rsidRPr="00BD1B2D" w:rsidRDefault="00BD1B2D" w:rsidP="00BD1B2D">
            <w:pPr>
              <w:spacing w:after="0" w:line="240" w:lineRule="auto"/>
              <w:jc w:val="both"/>
              <w:rPr>
                <w:rFonts w:ascii="Bookman Old Style" w:hAnsi="Bookman Old Style"/>
              </w:rPr>
            </w:pPr>
            <w:r w:rsidRPr="00BD1B2D">
              <w:rPr>
                <w:rFonts w:ascii="Bookman Old Style" w:hAnsi="Bookman Old Style"/>
              </w:rPr>
              <w:t xml:space="preserve">The </w:t>
            </w:r>
            <w:r w:rsidR="009C2EB3">
              <w:rPr>
                <w:rFonts w:ascii="Bookman Old Style" w:hAnsi="Bookman Old Style"/>
              </w:rPr>
              <w:t>amendment</w:t>
            </w:r>
            <w:r w:rsidRPr="00BD1B2D">
              <w:rPr>
                <w:rFonts w:ascii="Bookman Old Style" w:hAnsi="Bookman Old Style"/>
              </w:rPr>
              <w:t xml:space="preserve"> to section 4(2) </w:t>
            </w:r>
            <w:proofErr w:type="gramStart"/>
            <w:r w:rsidRPr="00BD1B2D">
              <w:rPr>
                <w:rFonts w:ascii="Bookman Old Style" w:hAnsi="Bookman Old Style"/>
              </w:rPr>
              <w:t>introduce</w:t>
            </w:r>
            <w:proofErr w:type="gramEnd"/>
            <w:r w:rsidRPr="00BD1B2D">
              <w:rPr>
                <w:rFonts w:ascii="Bookman Old Style" w:hAnsi="Bookman Old Style"/>
              </w:rPr>
              <w:t>:</w:t>
            </w:r>
          </w:p>
          <w:p w14:paraId="281052B3" w14:textId="77777777" w:rsidR="00BD1B2D" w:rsidRPr="00BD1B2D" w:rsidRDefault="00BD1B2D" w:rsidP="00BD1B2D">
            <w:pPr>
              <w:numPr>
                <w:ilvl w:val="0"/>
                <w:numId w:val="1"/>
              </w:numPr>
              <w:tabs>
                <w:tab w:val="clear" w:pos="360"/>
                <w:tab w:val="num" w:pos="720"/>
              </w:tabs>
              <w:jc w:val="both"/>
              <w:rPr>
                <w:rFonts w:ascii="Bookman Old Style" w:hAnsi="Bookman Old Style"/>
              </w:rPr>
            </w:pPr>
            <w:r w:rsidRPr="00BD1B2D">
              <w:rPr>
                <w:rFonts w:ascii="Bookman Old Style" w:hAnsi="Bookman Old Style"/>
                <w:b/>
                <w:bCs/>
              </w:rPr>
              <w:t>Transparency</w:t>
            </w:r>
            <w:r w:rsidRPr="00BD1B2D">
              <w:rPr>
                <w:rFonts w:ascii="Bookman Old Style" w:hAnsi="Bookman Old Style"/>
              </w:rPr>
              <w:t>: Obligation for the Council to publish information about all MRA partners on the Institute's website.</w:t>
            </w:r>
          </w:p>
          <w:p w14:paraId="15415EAB" w14:textId="77777777" w:rsidR="00BD1B2D" w:rsidRPr="00BD1B2D" w:rsidRDefault="00BD1B2D" w:rsidP="00BD1B2D">
            <w:pPr>
              <w:numPr>
                <w:ilvl w:val="0"/>
                <w:numId w:val="1"/>
              </w:numPr>
              <w:tabs>
                <w:tab w:val="clear" w:pos="360"/>
                <w:tab w:val="num" w:pos="720"/>
              </w:tabs>
              <w:jc w:val="both"/>
              <w:rPr>
                <w:rFonts w:ascii="Bookman Old Style" w:hAnsi="Bookman Old Style"/>
              </w:rPr>
            </w:pPr>
            <w:r w:rsidRPr="00BD1B2D">
              <w:rPr>
                <w:rFonts w:ascii="Bookman Old Style" w:hAnsi="Bookman Old Style"/>
                <w:b/>
                <w:bCs/>
              </w:rPr>
              <w:t>Member Autonomy</w:t>
            </w:r>
            <w:r w:rsidRPr="00BD1B2D">
              <w:rPr>
                <w:rFonts w:ascii="Bookman Old Style" w:hAnsi="Bookman Old Style"/>
              </w:rPr>
              <w:t>: Freedom for members to choose whether to maintain their Fellow status with MRA partner bodies after joining the Institute.</w:t>
            </w:r>
          </w:p>
          <w:p w14:paraId="07D97E19" w14:textId="77777777" w:rsidR="00BD1B2D" w:rsidRDefault="00BD1B2D" w:rsidP="00BD1B2D">
            <w:pPr>
              <w:numPr>
                <w:ilvl w:val="0"/>
                <w:numId w:val="1"/>
              </w:numPr>
              <w:tabs>
                <w:tab w:val="clear" w:pos="360"/>
                <w:tab w:val="num" w:pos="720"/>
              </w:tabs>
              <w:jc w:val="both"/>
              <w:rPr>
                <w:rFonts w:ascii="Bookman Old Style" w:hAnsi="Bookman Old Style"/>
              </w:rPr>
            </w:pPr>
            <w:r w:rsidRPr="00BD1B2D">
              <w:rPr>
                <w:rFonts w:ascii="Bookman Old Style" w:hAnsi="Bookman Old Style"/>
                <w:b/>
                <w:bCs/>
              </w:rPr>
              <w:t>Strategic Expansion</w:t>
            </w:r>
            <w:r w:rsidRPr="00BD1B2D">
              <w:rPr>
                <w:rFonts w:ascii="Bookman Old Style" w:hAnsi="Bookman Old Style"/>
              </w:rPr>
              <w:t>: Authority for the Council to form new MRAs or agreements to support the growth and uphold standards in the Indian Actuarial profession.</w:t>
            </w:r>
          </w:p>
          <w:p w14:paraId="485B6228" w14:textId="77777777" w:rsidR="00BD1B2D" w:rsidRPr="00BD1B2D" w:rsidRDefault="00BD1B2D" w:rsidP="00BD1B2D">
            <w:pPr>
              <w:ind w:left="360"/>
              <w:jc w:val="both"/>
              <w:rPr>
                <w:rFonts w:ascii="Bookman Old Style" w:hAnsi="Bookman Old Style"/>
              </w:rPr>
            </w:pPr>
          </w:p>
          <w:p w14:paraId="12850AED" w14:textId="77777777" w:rsidR="00BD1B2D" w:rsidRPr="00BD1B2D" w:rsidRDefault="00BD1B2D" w:rsidP="00BD1B2D">
            <w:pPr>
              <w:jc w:val="both"/>
              <w:rPr>
                <w:rFonts w:ascii="Bookman Old Style" w:hAnsi="Bookman Old Style"/>
                <w:lang w:val="en-US"/>
              </w:rPr>
            </w:pPr>
          </w:p>
        </w:tc>
      </w:tr>
      <w:tr w:rsidR="00BD1B2D" w14:paraId="7CC61345" w14:textId="77777777" w:rsidTr="00B31854">
        <w:tc>
          <w:tcPr>
            <w:tcW w:w="980" w:type="dxa"/>
          </w:tcPr>
          <w:p w14:paraId="2479FE55" w14:textId="7338BF08" w:rsidR="00BD1B2D" w:rsidRDefault="00BD1B2D" w:rsidP="00B31854">
            <w:pPr>
              <w:jc w:val="both"/>
              <w:rPr>
                <w:rFonts w:ascii="Bookman Old Style" w:hAnsi="Bookman Old Style"/>
                <w:lang w:val="en-US"/>
              </w:rPr>
            </w:pPr>
            <w:r>
              <w:rPr>
                <w:rFonts w:ascii="Bookman Old Style" w:hAnsi="Bookman Old Style"/>
                <w:lang w:val="en-US"/>
              </w:rPr>
              <w:t>5.</w:t>
            </w:r>
          </w:p>
        </w:tc>
        <w:tc>
          <w:tcPr>
            <w:tcW w:w="1457" w:type="dxa"/>
          </w:tcPr>
          <w:p w14:paraId="771ECEA1" w14:textId="08E136EE" w:rsidR="00BD1B2D" w:rsidRDefault="00BD1B2D" w:rsidP="00B31854">
            <w:pPr>
              <w:jc w:val="both"/>
              <w:rPr>
                <w:rFonts w:ascii="Bookman Old Style" w:hAnsi="Bookman Old Style"/>
                <w:lang w:val="en-US"/>
              </w:rPr>
            </w:pPr>
            <w:r>
              <w:rPr>
                <w:rFonts w:ascii="Bookman Old Style" w:hAnsi="Bookman Old Style"/>
                <w:lang w:val="en-US"/>
              </w:rPr>
              <w:t>5 (2)</w:t>
            </w:r>
          </w:p>
        </w:tc>
        <w:tc>
          <w:tcPr>
            <w:tcW w:w="4646" w:type="dxa"/>
          </w:tcPr>
          <w:p w14:paraId="73E9E8D3" w14:textId="71606930" w:rsidR="00BD1B2D" w:rsidRPr="00BD1B2D" w:rsidRDefault="00F24443" w:rsidP="00F24443">
            <w:pPr>
              <w:jc w:val="both"/>
              <w:rPr>
                <w:rFonts w:ascii="Bookman Old Style" w:hAnsi="Bookman Old Style"/>
                <w:lang w:val="en-US"/>
              </w:rPr>
            </w:pPr>
            <w:r w:rsidRPr="00F24443">
              <w:rPr>
                <w:rFonts w:ascii="Bookman Old Style" w:hAnsi="Bookman Old Style"/>
                <w:lang w:val="en-US"/>
              </w:rPr>
              <w:t>The examination referred to in regulation 3 may be dispensed with in the case of a person who has passed such</w:t>
            </w:r>
            <w:r>
              <w:rPr>
                <w:rFonts w:ascii="Bookman Old Style" w:hAnsi="Bookman Old Style"/>
                <w:lang w:val="en-US"/>
              </w:rPr>
              <w:t xml:space="preserve"> </w:t>
            </w:r>
            <w:r w:rsidRPr="00F24443">
              <w:rPr>
                <w:rFonts w:ascii="Bookman Old Style" w:hAnsi="Bookman Old Style"/>
                <w:lang w:val="en-US"/>
              </w:rPr>
              <w:t>examination as stipulated by the Council from time to time from another actuarial body or an academic institution</w:t>
            </w:r>
            <w:r>
              <w:rPr>
                <w:rFonts w:ascii="Bookman Old Style" w:hAnsi="Bookman Old Style"/>
                <w:lang w:val="en-US"/>
              </w:rPr>
              <w:t xml:space="preserve"> </w:t>
            </w:r>
            <w:r w:rsidRPr="00F24443">
              <w:rPr>
                <w:rFonts w:ascii="Bookman Old Style" w:hAnsi="Bookman Old Style"/>
                <w:lang w:val="en-US"/>
              </w:rPr>
              <w:t xml:space="preserve">deemed to be </w:t>
            </w:r>
            <w:r w:rsidRPr="00F24443">
              <w:rPr>
                <w:rFonts w:ascii="Bookman Old Style" w:hAnsi="Bookman Old Style"/>
                <w:lang w:val="en-US"/>
              </w:rPr>
              <w:lastRenderedPageBreak/>
              <w:t>equivalent to the corresponding examination of the Institute.</w:t>
            </w:r>
          </w:p>
        </w:tc>
        <w:tc>
          <w:tcPr>
            <w:tcW w:w="4066" w:type="dxa"/>
          </w:tcPr>
          <w:p w14:paraId="6C2D2105" w14:textId="77777777" w:rsidR="00F24443" w:rsidRDefault="00F24443" w:rsidP="00F24443">
            <w:pPr>
              <w:jc w:val="both"/>
              <w:rPr>
                <w:rFonts w:ascii="Bookman Old Style" w:hAnsi="Bookman Old Style"/>
                <w:lang w:val="en-US"/>
              </w:rPr>
            </w:pPr>
            <w:r w:rsidRPr="00F24443">
              <w:rPr>
                <w:rFonts w:ascii="Bookman Old Style" w:hAnsi="Bookman Old Style"/>
                <w:lang w:val="en-US"/>
              </w:rPr>
              <w:lastRenderedPageBreak/>
              <w:t xml:space="preserve">The examination referred to in regulation 3 may be exempted/ dispensed with in the case of a person who has passed such examination as stipulated by the Council from time to time from </w:t>
            </w:r>
            <w:r w:rsidRPr="00F24443">
              <w:rPr>
                <w:rFonts w:ascii="Bookman Old Style" w:hAnsi="Bookman Old Style"/>
                <w:lang w:val="en-US"/>
              </w:rPr>
              <w:lastRenderedPageBreak/>
              <w:t xml:space="preserve">another actuarial body or an academic institution or other professional institute deemed to be equivalent to the corresponding examination of the Institute. </w:t>
            </w:r>
          </w:p>
          <w:p w14:paraId="057497B1" w14:textId="77777777" w:rsidR="00F24443" w:rsidRPr="00F24443" w:rsidRDefault="00F24443" w:rsidP="00F24443">
            <w:pPr>
              <w:spacing w:after="0" w:line="240" w:lineRule="auto"/>
              <w:jc w:val="both"/>
              <w:rPr>
                <w:rFonts w:ascii="Bookman Old Style" w:hAnsi="Bookman Old Style"/>
                <w:lang w:val="en-US"/>
              </w:rPr>
            </w:pPr>
          </w:p>
          <w:p w14:paraId="6F95EE0C" w14:textId="1A58B84D" w:rsidR="00BD1B2D" w:rsidRDefault="00F24443" w:rsidP="00F24443">
            <w:pPr>
              <w:jc w:val="both"/>
              <w:rPr>
                <w:rFonts w:ascii="Bookman Old Style" w:hAnsi="Bookman Old Style"/>
                <w:b/>
                <w:bCs/>
                <w:lang w:val="en-US"/>
              </w:rPr>
            </w:pPr>
            <w:r w:rsidRPr="00F24443">
              <w:rPr>
                <w:rFonts w:ascii="Bookman Old Style" w:hAnsi="Bookman Old Style"/>
                <w:lang w:val="en-US"/>
              </w:rPr>
              <w:t>Provided that Council may time to time enter into Mutual Recognition Agreement or Memorandum of Understanding with such another actuarial body or an academic institution or other professional institute in the interest of Indian Actuarial profession’s growth and/ or relevance of subject to ensure qualification standard is maintained.</w:t>
            </w:r>
          </w:p>
        </w:tc>
        <w:tc>
          <w:tcPr>
            <w:tcW w:w="3064" w:type="dxa"/>
          </w:tcPr>
          <w:p w14:paraId="4E675D60" w14:textId="77777777" w:rsidR="00F24443" w:rsidRPr="00F24443" w:rsidRDefault="00F24443" w:rsidP="00F24443">
            <w:pPr>
              <w:spacing w:after="0" w:line="240" w:lineRule="auto"/>
              <w:jc w:val="both"/>
              <w:rPr>
                <w:rFonts w:ascii="Bookman Old Style" w:hAnsi="Bookman Old Style"/>
              </w:rPr>
            </w:pPr>
            <w:r w:rsidRPr="00F24443">
              <w:rPr>
                <w:rFonts w:ascii="Bookman Old Style" w:hAnsi="Bookman Old Style"/>
              </w:rPr>
              <w:lastRenderedPageBreak/>
              <w:t>The update to section 5(2) does two main things:</w:t>
            </w:r>
          </w:p>
          <w:p w14:paraId="6E760809" w14:textId="77777777" w:rsidR="00F24443" w:rsidRPr="00F24443" w:rsidRDefault="00F24443" w:rsidP="00F24443">
            <w:pPr>
              <w:numPr>
                <w:ilvl w:val="0"/>
                <w:numId w:val="2"/>
              </w:numPr>
              <w:tabs>
                <w:tab w:val="clear" w:pos="360"/>
                <w:tab w:val="num" w:pos="720"/>
              </w:tabs>
              <w:jc w:val="both"/>
              <w:rPr>
                <w:rFonts w:ascii="Bookman Old Style" w:hAnsi="Bookman Old Style"/>
              </w:rPr>
            </w:pPr>
            <w:r w:rsidRPr="00F24443">
              <w:rPr>
                <w:rFonts w:ascii="Bookman Old Style" w:hAnsi="Bookman Old Style"/>
                <w:b/>
                <w:bCs/>
              </w:rPr>
              <w:t>Broadens Exemption Scope</w:t>
            </w:r>
            <w:r w:rsidRPr="00F24443">
              <w:rPr>
                <w:rFonts w:ascii="Bookman Old Style" w:hAnsi="Bookman Old Style"/>
              </w:rPr>
              <w:t xml:space="preserve">: Now includes qualifications from "other professional </w:t>
            </w:r>
            <w:r w:rsidRPr="00F24443">
              <w:rPr>
                <w:rFonts w:ascii="Bookman Old Style" w:hAnsi="Bookman Old Style"/>
              </w:rPr>
              <w:lastRenderedPageBreak/>
              <w:t>institutes" in addition to actuarial bodies and academic institutions for examination exemptions.</w:t>
            </w:r>
          </w:p>
          <w:p w14:paraId="411F2B25" w14:textId="77777777" w:rsidR="00F24443" w:rsidRPr="00F24443" w:rsidRDefault="00F24443" w:rsidP="00F24443">
            <w:pPr>
              <w:numPr>
                <w:ilvl w:val="0"/>
                <w:numId w:val="2"/>
              </w:numPr>
              <w:tabs>
                <w:tab w:val="clear" w:pos="360"/>
                <w:tab w:val="num" w:pos="720"/>
              </w:tabs>
              <w:jc w:val="both"/>
              <w:rPr>
                <w:rFonts w:ascii="Bookman Old Style" w:hAnsi="Bookman Old Style"/>
              </w:rPr>
            </w:pPr>
            <w:r w:rsidRPr="00F24443">
              <w:rPr>
                <w:rFonts w:ascii="Bookman Old Style" w:hAnsi="Bookman Old Style"/>
                <w:b/>
                <w:bCs/>
              </w:rPr>
              <w:t>Enables Strategic Partnerships</w:t>
            </w:r>
            <w:r w:rsidRPr="00F24443">
              <w:rPr>
                <w:rFonts w:ascii="Bookman Old Style" w:hAnsi="Bookman Old Style"/>
              </w:rPr>
              <w:t>: Empowers the Council to form agreements with diverse entities to promote the profession's growth and uphold standards.</w:t>
            </w:r>
          </w:p>
          <w:p w14:paraId="65DA24E3" w14:textId="77777777" w:rsidR="00BD1B2D" w:rsidRPr="00BD1B2D" w:rsidRDefault="00BD1B2D" w:rsidP="00BD1B2D">
            <w:pPr>
              <w:jc w:val="both"/>
              <w:rPr>
                <w:rFonts w:ascii="Bookman Old Style" w:hAnsi="Bookman Old Style"/>
              </w:rPr>
            </w:pPr>
          </w:p>
        </w:tc>
      </w:tr>
      <w:tr w:rsidR="00BF21C7" w14:paraId="39B56175" w14:textId="77777777" w:rsidTr="00B31854">
        <w:tc>
          <w:tcPr>
            <w:tcW w:w="980" w:type="dxa"/>
          </w:tcPr>
          <w:p w14:paraId="73803E31" w14:textId="0CB33BCB" w:rsidR="00BF21C7" w:rsidRDefault="00BF21C7" w:rsidP="00B31854">
            <w:pPr>
              <w:jc w:val="both"/>
              <w:rPr>
                <w:rFonts w:ascii="Bookman Old Style" w:hAnsi="Bookman Old Style"/>
                <w:lang w:val="en-US"/>
              </w:rPr>
            </w:pPr>
            <w:r>
              <w:rPr>
                <w:rFonts w:ascii="Bookman Old Style" w:hAnsi="Bookman Old Style"/>
                <w:lang w:val="en-US"/>
              </w:rPr>
              <w:lastRenderedPageBreak/>
              <w:t>6.</w:t>
            </w:r>
          </w:p>
        </w:tc>
        <w:tc>
          <w:tcPr>
            <w:tcW w:w="1457" w:type="dxa"/>
          </w:tcPr>
          <w:p w14:paraId="19DEE234" w14:textId="19E99E64" w:rsidR="00BF21C7" w:rsidRDefault="00BF21C7" w:rsidP="00B31854">
            <w:pPr>
              <w:jc w:val="both"/>
              <w:rPr>
                <w:rFonts w:ascii="Bookman Old Style" w:hAnsi="Bookman Old Style"/>
                <w:lang w:val="en-US"/>
              </w:rPr>
            </w:pPr>
            <w:r>
              <w:rPr>
                <w:rFonts w:ascii="Bookman Old Style" w:hAnsi="Bookman Old Style"/>
                <w:lang w:val="en-US"/>
              </w:rPr>
              <w:t>6(1)</w:t>
            </w:r>
          </w:p>
        </w:tc>
        <w:tc>
          <w:tcPr>
            <w:tcW w:w="4646" w:type="dxa"/>
          </w:tcPr>
          <w:p w14:paraId="1D307CE2"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t>Every application for entry of names in the register under regulation 4 and regulation 5 shall be accompanied with a</w:t>
            </w:r>
          </w:p>
          <w:p w14:paraId="169896DF" w14:textId="6833B720" w:rsidR="00BF21C7" w:rsidRPr="00F24443" w:rsidRDefault="00BF21C7" w:rsidP="00BF21C7">
            <w:pPr>
              <w:jc w:val="both"/>
              <w:rPr>
                <w:rFonts w:ascii="Bookman Old Style" w:hAnsi="Bookman Old Style"/>
                <w:lang w:val="en-US"/>
              </w:rPr>
            </w:pPr>
            <w:r w:rsidRPr="00BF21C7">
              <w:rPr>
                <w:rFonts w:ascii="Bookman Old Style" w:hAnsi="Bookman Old Style"/>
                <w:lang w:val="en-US"/>
              </w:rPr>
              <w:t>fee of an amount not exceeding twenty-five thousand rupees, as the Council may determine from time to time.</w:t>
            </w:r>
          </w:p>
        </w:tc>
        <w:tc>
          <w:tcPr>
            <w:tcW w:w="4066" w:type="dxa"/>
          </w:tcPr>
          <w:p w14:paraId="76E0A267" w14:textId="26A7EFE2" w:rsidR="00BF21C7" w:rsidRPr="00F24443" w:rsidRDefault="00BF21C7" w:rsidP="00F24443">
            <w:pPr>
              <w:jc w:val="both"/>
              <w:rPr>
                <w:rFonts w:ascii="Bookman Old Style" w:hAnsi="Bookman Old Style"/>
                <w:lang w:val="en-US"/>
              </w:rPr>
            </w:pPr>
            <w:r w:rsidRPr="00BF21C7">
              <w:rPr>
                <w:rFonts w:ascii="Bookman Old Style" w:hAnsi="Bookman Old Style"/>
                <w:lang w:val="en-US"/>
              </w:rPr>
              <w:t>Every application for entry of names in the register under regulation 4 and regulation 5 shall be accompanied with a fee of an amount not exceeding fifty thousand rupees, as the Council may determine from time to time.</w:t>
            </w:r>
          </w:p>
        </w:tc>
        <w:tc>
          <w:tcPr>
            <w:tcW w:w="3064" w:type="dxa"/>
          </w:tcPr>
          <w:p w14:paraId="22C34EDE" w14:textId="2286607E" w:rsidR="00BF21C7" w:rsidRPr="00F24443" w:rsidRDefault="00BF21C7" w:rsidP="00F24443">
            <w:pPr>
              <w:jc w:val="both"/>
              <w:rPr>
                <w:rFonts w:ascii="Bookman Old Style" w:hAnsi="Bookman Old Style"/>
              </w:rPr>
            </w:pPr>
            <w:r w:rsidRPr="00BF21C7">
              <w:rPr>
                <w:rFonts w:ascii="Bookman Old Style" w:hAnsi="Bookman Old Style"/>
              </w:rPr>
              <w:t xml:space="preserve">The </w:t>
            </w:r>
            <w:r w:rsidR="009C2EB3">
              <w:rPr>
                <w:rFonts w:ascii="Bookman Old Style" w:hAnsi="Bookman Old Style"/>
              </w:rPr>
              <w:t>amendment</w:t>
            </w:r>
            <w:r w:rsidRPr="00BF21C7">
              <w:rPr>
                <w:rFonts w:ascii="Bookman Old Style" w:hAnsi="Bookman Old Style"/>
              </w:rPr>
              <w:t xml:space="preserve"> in section 6(1) increases the maximum fee limit for applications under regulations 4 and 5 from "twenty-five thousand rupees" to "fifty thousand rupees," allowing the Council to adjust the fee within this new cap as needed.</w:t>
            </w:r>
          </w:p>
        </w:tc>
      </w:tr>
      <w:tr w:rsidR="00BF21C7" w14:paraId="1209D217" w14:textId="77777777" w:rsidTr="00B31854">
        <w:tc>
          <w:tcPr>
            <w:tcW w:w="980" w:type="dxa"/>
          </w:tcPr>
          <w:p w14:paraId="2349A5ED" w14:textId="7D1CD8A4" w:rsidR="00BF21C7" w:rsidRDefault="00BF21C7" w:rsidP="00B31854">
            <w:pPr>
              <w:jc w:val="both"/>
              <w:rPr>
                <w:rFonts w:ascii="Bookman Old Style" w:hAnsi="Bookman Old Style"/>
                <w:lang w:val="en-US"/>
              </w:rPr>
            </w:pPr>
            <w:r>
              <w:rPr>
                <w:rFonts w:ascii="Bookman Old Style" w:hAnsi="Bookman Old Style"/>
                <w:lang w:val="en-US"/>
              </w:rPr>
              <w:t>7.</w:t>
            </w:r>
          </w:p>
        </w:tc>
        <w:tc>
          <w:tcPr>
            <w:tcW w:w="1457" w:type="dxa"/>
          </w:tcPr>
          <w:p w14:paraId="5B6F426C" w14:textId="55D59805" w:rsidR="00BF21C7" w:rsidRDefault="00BF21C7" w:rsidP="00B31854">
            <w:pPr>
              <w:jc w:val="both"/>
              <w:rPr>
                <w:rFonts w:ascii="Bookman Old Style" w:hAnsi="Bookman Old Style"/>
                <w:lang w:val="en-US"/>
              </w:rPr>
            </w:pPr>
            <w:r>
              <w:rPr>
                <w:rFonts w:ascii="Bookman Old Style" w:hAnsi="Bookman Old Style"/>
                <w:lang w:val="en-US"/>
              </w:rPr>
              <w:t>6(4)</w:t>
            </w:r>
          </w:p>
        </w:tc>
        <w:tc>
          <w:tcPr>
            <w:tcW w:w="4646" w:type="dxa"/>
          </w:tcPr>
          <w:p w14:paraId="70EE2175"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t>The Council shall determine fees for course material, coaching, counselling, training and other purposes:</w:t>
            </w:r>
          </w:p>
          <w:p w14:paraId="7A867299"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lastRenderedPageBreak/>
              <w:t>Provided that such fee shall not exceed fifty thousand rupees per subject, as the Council may determine from</w:t>
            </w:r>
          </w:p>
          <w:p w14:paraId="12E74368"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t>time to time.</w:t>
            </w:r>
          </w:p>
          <w:p w14:paraId="4D11AEF1"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t>Provided further that persons with address for correspondence outside India shall pay such fees not exceeding</w:t>
            </w:r>
          </w:p>
          <w:p w14:paraId="56541475" w14:textId="3A713C4D" w:rsidR="00BF21C7" w:rsidRPr="00BF21C7" w:rsidRDefault="00BF21C7" w:rsidP="00BF21C7">
            <w:pPr>
              <w:jc w:val="both"/>
              <w:rPr>
                <w:rFonts w:ascii="Bookman Old Style" w:hAnsi="Bookman Old Style"/>
                <w:lang w:val="en-US"/>
              </w:rPr>
            </w:pPr>
            <w:r w:rsidRPr="00BF21C7">
              <w:rPr>
                <w:rFonts w:ascii="Bookman Old Style" w:hAnsi="Bookman Old Style"/>
                <w:lang w:val="en-US"/>
              </w:rPr>
              <w:t>one lakh rupees per subject, as the Council may determine from time to time.</w:t>
            </w:r>
          </w:p>
        </w:tc>
        <w:tc>
          <w:tcPr>
            <w:tcW w:w="4066" w:type="dxa"/>
          </w:tcPr>
          <w:p w14:paraId="504F3C32"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lastRenderedPageBreak/>
              <w:t xml:space="preserve">The Council shall determine fees for course material, coaching, counselling, training and other purposes: </w:t>
            </w:r>
          </w:p>
          <w:p w14:paraId="0AC53D8F" w14:textId="77777777" w:rsidR="00BF21C7" w:rsidRPr="00BF21C7" w:rsidRDefault="00BF21C7" w:rsidP="00BF21C7">
            <w:pPr>
              <w:spacing w:after="0" w:line="240" w:lineRule="auto"/>
              <w:jc w:val="both"/>
              <w:rPr>
                <w:rFonts w:ascii="Bookman Old Style" w:hAnsi="Bookman Old Style"/>
                <w:lang w:val="en-US"/>
              </w:rPr>
            </w:pPr>
          </w:p>
          <w:p w14:paraId="4BD73FEF"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lastRenderedPageBreak/>
              <w:t>Provided that such fee shall not exceed one lakh rupees per subject, as the Council may determine from time to time.</w:t>
            </w:r>
          </w:p>
          <w:p w14:paraId="1BBC9B61" w14:textId="77777777" w:rsidR="00BF21C7" w:rsidRPr="00BF21C7" w:rsidRDefault="00BF21C7" w:rsidP="00BF21C7">
            <w:pPr>
              <w:spacing w:after="0" w:line="240" w:lineRule="auto"/>
              <w:jc w:val="both"/>
              <w:rPr>
                <w:rFonts w:ascii="Bookman Old Style" w:hAnsi="Bookman Old Style"/>
                <w:lang w:val="en-US"/>
              </w:rPr>
            </w:pPr>
          </w:p>
          <w:p w14:paraId="2DA18CC4" w14:textId="77777777" w:rsidR="00BF21C7" w:rsidRPr="00BF21C7" w:rsidRDefault="00BF21C7" w:rsidP="00BF21C7">
            <w:pPr>
              <w:spacing w:after="0" w:line="240" w:lineRule="auto"/>
              <w:jc w:val="both"/>
              <w:rPr>
                <w:rFonts w:ascii="Bookman Old Style" w:hAnsi="Bookman Old Style"/>
                <w:lang w:val="en-US"/>
              </w:rPr>
            </w:pPr>
            <w:r w:rsidRPr="00BF21C7">
              <w:rPr>
                <w:rFonts w:ascii="Bookman Old Style" w:hAnsi="Bookman Old Style"/>
                <w:lang w:val="en-US"/>
              </w:rPr>
              <w:t xml:space="preserve">Provided further that persons with address for correspondence outside India shall pay such fees not exceeding two </w:t>
            </w:r>
            <w:proofErr w:type="gramStart"/>
            <w:r w:rsidRPr="00BF21C7">
              <w:rPr>
                <w:rFonts w:ascii="Bookman Old Style" w:hAnsi="Bookman Old Style"/>
                <w:lang w:val="en-US"/>
              </w:rPr>
              <w:t>lakhs</w:t>
            </w:r>
            <w:proofErr w:type="gramEnd"/>
            <w:r w:rsidRPr="00BF21C7">
              <w:rPr>
                <w:rFonts w:ascii="Bookman Old Style" w:hAnsi="Bookman Old Style"/>
                <w:lang w:val="en-US"/>
              </w:rPr>
              <w:t xml:space="preserve"> rupees per subject, as the Council may determine from time to time.</w:t>
            </w:r>
          </w:p>
          <w:p w14:paraId="29A1FB58" w14:textId="77777777" w:rsidR="00BF21C7" w:rsidRPr="00BF21C7" w:rsidRDefault="00BF21C7" w:rsidP="00BF21C7">
            <w:pPr>
              <w:spacing w:after="0" w:line="240" w:lineRule="auto"/>
              <w:jc w:val="both"/>
              <w:rPr>
                <w:rFonts w:ascii="Bookman Old Style" w:hAnsi="Bookman Old Style"/>
                <w:lang w:val="en-US"/>
              </w:rPr>
            </w:pPr>
          </w:p>
          <w:p w14:paraId="72A1A391" w14:textId="46342507" w:rsidR="00BF21C7" w:rsidRPr="00BF21C7" w:rsidRDefault="00BF21C7" w:rsidP="00BF21C7">
            <w:pPr>
              <w:jc w:val="both"/>
              <w:rPr>
                <w:rFonts w:ascii="Bookman Old Style" w:hAnsi="Bookman Old Style"/>
                <w:lang w:val="en-US"/>
              </w:rPr>
            </w:pPr>
            <w:r w:rsidRPr="00BF21C7">
              <w:rPr>
                <w:rFonts w:ascii="Bookman Old Style" w:hAnsi="Bookman Old Style"/>
                <w:lang w:val="en-US"/>
              </w:rPr>
              <w:t xml:space="preserve">Provided further </w:t>
            </w:r>
            <w:proofErr w:type="gramStart"/>
            <w:r w:rsidRPr="00BF21C7">
              <w:rPr>
                <w:rFonts w:ascii="Bookman Old Style" w:hAnsi="Bookman Old Style"/>
                <w:lang w:val="en-US"/>
              </w:rPr>
              <w:t>that fees</w:t>
            </w:r>
            <w:proofErr w:type="gramEnd"/>
            <w:r w:rsidRPr="00BF21C7">
              <w:rPr>
                <w:rFonts w:ascii="Bookman Old Style" w:hAnsi="Bookman Old Style"/>
                <w:lang w:val="en-US"/>
              </w:rPr>
              <w:t xml:space="preserve"> for any certification course (other than examination referred in regulation 3 to 5) can be decided by the council from time to time.</w:t>
            </w:r>
          </w:p>
        </w:tc>
        <w:tc>
          <w:tcPr>
            <w:tcW w:w="3064" w:type="dxa"/>
          </w:tcPr>
          <w:p w14:paraId="0B1DD066" w14:textId="77777777" w:rsidR="00BF21C7" w:rsidRPr="00BF21C7" w:rsidRDefault="00BF21C7" w:rsidP="00BF21C7">
            <w:pPr>
              <w:spacing w:after="0" w:line="240" w:lineRule="auto"/>
              <w:jc w:val="both"/>
              <w:rPr>
                <w:rFonts w:ascii="Bookman Old Style" w:hAnsi="Bookman Old Style"/>
              </w:rPr>
            </w:pPr>
            <w:r w:rsidRPr="00BF21C7">
              <w:rPr>
                <w:rFonts w:ascii="Bookman Old Style" w:hAnsi="Bookman Old Style"/>
              </w:rPr>
              <w:lastRenderedPageBreak/>
              <w:t>The changes in section 6(4) include:</w:t>
            </w:r>
          </w:p>
          <w:p w14:paraId="11D093A7" w14:textId="77777777" w:rsidR="00BF21C7" w:rsidRPr="00BF21C7" w:rsidRDefault="00BF21C7" w:rsidP="00BF21C7">
            <w:pPr>
              <w:numPr>
                <w:ilvl w:val="0"/>
                <w:numId w:val="3"/>
              </w:numPr>
              <w:tabs>
                <w:tab w:val="clear" w:pos="360"/>
                <w:tab w:val="num" w:pos="720"/>
              </w:tabs>
              <w:jc w:val="both"/>
              <w:rPr>
                <w:rFonts w:ascii="Bookman Old Style" w:hAnsi="Bookman Old Style"/>
              </w:rPr>
            </w:pPr>
            <w:r w:rsidRPr="00BF21C7">
              <w:rPr>
                <w:rFonts w:ascii="Bookman Old Style" w:hAnsi="Bookman Old Style"/>
                <w:b/>
                <w:bCs/>
              </w:rPr>
              <w:t>Doubling Fee Limits</w:t>
            </w:r>
            <w:r w:rsidRPr="00BF21C7">
              <w:rPr>
                <w:rFonts w:ascii="Bookman Old Style" w:hAnsi="Bookman Old Style"/>
              </w:rPr>
              <w:t xml:space="preserve">: The cap for course-related fees is </w:t>
            </w:r>
            <w:r w:rsidRPr="00BF21C7">
              <w:rPr>
                <w:rFonts w:ascii="Bookman Old Style" w:hAnsi="Bookman Old Style"/>
              </w:rPr>
              <w:lastRenderedPageBreak/>
              <w:t>increased to "one lakh rupees" domestically and "two lakh rupees" for international correspondence per subject.</w:t>
            </w:r>
          </w:p>
          <w:p w14:paraId="09BD22CC" w14:textId="77777777" w:rsidR="00BF21C7" w:rsidRPr="00BF21C7" w:rsidRDefault="00BF21C7" w:rsidP="00BF21C7">
            <w:pPr>
              <w:numPr>
                <w:ilvl w:val="0"/>
                <w:numId w:val="3"/>
              </w:numPr>
              <w:tabs>
                <w:tab w:val="clear" w:pos="360"/>
                <w:tab w:val="num" w:pos="720"/>
              </w:tabs>
              <w:jc w:val="both"/>
              <w:rPr>
                <w:rFonts w:ascii="Bookman Old Style" w:hAnsi="Bookman Old Style"/>
              </w:rPr>
            </w:pPr>
            <w:r w:rsidRPr="00BF21C7">
              <w:rPr>
                <w:rFonts w:ascii="Bookman Old Style" w:hAnsi="Bookman Old Style"/>
                <w:b/>
                <w:bCs/>
              </w:rPr>
              <w:t>New Certification Course Fee Provision</w:t>
            </w:r>
            <w:r w:rsidRPr="00BF21C7">
              <w:rPr>
                <w:rFonts w:ascii="Bookman Old Style" w:hAnsi="Bookman Old Style"/>
              </w:rPr>
              <w:t>: Adds flexibility for the Council to set fees for certification courses separately from other examinations.</w:t>
            </w:r>
          </w:p>
          <w:p w14:paraId="3E0CF46D" w14:textId="77777777" w:rsidR="00BF21C7" w:rsidRPr="00BF21C7" w:rsidRDefault="00BF21C7" w:rsidP="00F24443">
            <w:pPr>
              <w:jc w:val="both"/>
              <w:rPr>
                <w:rFonts w:ascii="Bookman Old Style" w:hAnsi="Bookman Old Style"/>
              </w:rPr>
            </w:pPr>
          </w:p>
        </w:tc>
      </w:tr>
      <w:tr w:rsidR="00BF21C7" w14:paraId="24597D83" w14:textId="77777777" w:rsidTr="00B31854">
        <w:tc>
          <w:tcPr>
            <w:tcW w:w="980" w:type="dxa"/>
          </w:tcPr>
          <w:p w14:paraId="2CDF6675" w14:textId="25A14E2E" w:rsidR="00BF21C7" w:rsidRDefault="00BF21C7" w:rsidP="00B31854">
            <w:pPr>
              <w:jc w:val="both"/>
              <w:rPr>
                <w:rFonts w:ascii="Bookman Old Style" w:hAnsi="Bookman Old Style"/>
                <w:lang w:val="en-US"/>
              </w:rPr>
            </w:pPr>
            <w:r>
              <w:rPr>
                <w:rFonts w:ascii="Bookman Old Style" w:hAnsi="Bookman Old Style"/>
                <w:lang w:val="en-US"/>
              </w:rPr>
              <w:lastRenderedPageBreak/>
              <w:t>8.</w:t>
            </w:r>
          </w:p>
        </w:tc>
        <w:tc>
          <w:tcPr>
            <w:tcW w:w="1457" w:type="dxa"/>
          </w:tcPr>
          <w:p w14:paraId="116A57C5" w14:textId="3840FDD9" w:rsidR="00BF21C7" w:rsidRDefault="00BF21C7" w:rsidP="00B31854">
            <w:pPr>
              <w:jc w:val="both"/>
              <w:rPr>
                <w:rFonts w:ascii="Bookman Old Style" w:hAnsi="Bookman Old Style"/>
                <w:lang w:val="en-US"/>
              </w:rPr>
            </w:pPr>
            <w:r>
              <w:rPr>
                <w:rFonts w:ascii="Bookman Old Style" w:hAnsi="Bookman Old Style"/>
                <w:lang w:val="en-US"/>
              </w:rPr>
              <w:t>9</w:t>
            </w:r>
          </w:p>
        </w:tc>
        <w:tc>
          <w:tcPr>
            <w:tcW w:w="4646" w:type="dxa"/>
          </w:tcPr>
          <w:p w14:paraId="2C68812B" w14:textId="77777777" w:rsidR="00BF21C7" w:rsidRPr="00BF21C7" w:rsidRDefault="00BF21C7" w:rsidP="00BF21C7">
            <w:pPr>
              <w:jc w:val="both"/>
              <w:rPr>
                <w:rFonts w:ascii="Bookman Old Style" w:hAnsi="Bookman Old Style"/>
                <w:b/>
                <w:bCs/>
              </w:rPr>
            </w:pPr>
            <w:r w:rsidRPr="00BF21C7">
              <w:rPr>
                <w:rFonts w:ascii="Bookman Old Style" w:hAnsi="Bookman Old Style"/>
                <w:b/>
                <w:bCs/>
              </w:rPr>
              <w:t xml:space="preserve">Admission as a student member of the </w:t>
            </w:r>
            <w:proofErr w:type="gramStart"/>
            <w:r w:rsidRPr="00BF21C7">
              <w:rPr>
                <w:rFonts w:ascii="Bookman Old Style" w:hAnsi="Bookman Old Style"/>
                <w:b/>
                <w:bCs/>
              </w:rPr>
              <w:t>Institute.—</w:t>
            </w:r>
            <w:proofErr w:type="gramEnd"/>
          </w:p>
          <w:p w14:paraId="403029BC" w14:textId="77777777" w:rsidR="00BF21C7" w:rsidRPr="00BF21C7" w:rsidRDefault="00BF21C7" w:rsidP="00BF21C7">
            <w:pPr>
              <w:jc w:val="both"/>
              <w:rPr>
                <w:rFonts w:ascii="Bookman Old Style" w:hAnsi="Bookman Old Style"/>
              </w:rPr>
            </w:pPr>
            <w:r w:rsidRPr="00BF21C7">
              <w:rPr>
                <w:rFonts w:ascii="Bookman Old Style" w:hAnsi="Bookman Old Style"/>
              </w:rPr>
              <w:t>(1) Any person who has passed 10 plus 2 or equivalent and has cleared Actuarial Common Entrance Test (ACET)</w:t>
            </w:r>
          </w:p>
          <w:p w14:paraId="12BDE658" w14:textId="77777777" w:rsidR="00BF21C7" w:rsidRPr="00BF21C7" w:rsidRDefault="00BF21C7" w:rsidP="00BF21C7">
            <w:pPr>
              <w:jc w:val="both"/>
              <w:rPr>
                <w:rFonts w:ascii="Bookman Old Style" w:hAnsi="Bookman Old Style"/>
              </w:rPr>
            </w:pPr>
            <w:r w:rsidRPr="00BF21C7">
              <w:rPr>
                <w:rFonts w:ascii="Bookman Old Style" w:hAnsi="Bookman Old Style"/>
              </w:rPr>
              <w:t>conducted by the Institute shall be entitled to be admitted as a student member of the Institute under sub-section</w:t>
            </w:r>
          </w:p>
          <w:p w14:paraId="1A3A77AB" w14:textId="77777777" w:rsidR="00BF21C7" w:rsidRPr="00BF21C7" w:rsidRDefault="00BF21C7" w:rsidP="00BF21C7">
            <w:pPr>
              <w:jc w:val="both"/>
              <w:rPr>
                <w:rFonts w:ascii="Bookman Old Style" w:hAnsi="Bookman Old Style"/>
              </w:rPr>
            </w:pPr>
            <w:r w:rsidRPr="00BF21C7">
              <w:rPr>
                <w:rFonts w:ascii="Bookman Old Style" w:hAnsi="Bookman Old Style"/>
              </w:rPr>
              <w:t>(3) of section 8 of the Act.</w:t>
            </w:r>
          </w:p>
          <w:p w14:paraId="500D895A" w14:textId="77777777" w:rsidR="00BF21C7" w:rsidRPr="00BF21C7" w:rsidRDefault="00BF21C7" w:rsidP="00BF21C7">
            <w:pPr>
              <w:jc w:val="both"/>
              <w:rPr>
                <w:rFonts w:ascii="Bookman Old Style" w:hAnsi="Bookman Old Style"/>
              </w:rPr>
            </w:pPr>
            <w:r w:rsidRPr="00BF21C7">
              <w:rPr>
                <w:rFonts w:ascii="Bookman Old Style" w:hAnsi="Bookman Old Style"/>
              </w:rPr>
              <w:t xml:space="preserve">(2) Any person who desires to </w:t>
            </w:r>
            <w:proofErr w:type="spellStart"/>
            <w:r w:rsidRPr="00BF21C7">
              <w:rPr>
                <w:rFonts w:ascii="Bookman Old Style" w:hAnsi="Bookman Old Style"/>
              </w:rPr>
              <w:t>enroll</w:t>
            </w:r>
            <w:proofErr w:type="spellEnd"/>
            <w:r w:rsidRPr="00BF21C7">
              <w:rPr>
                <w:rFonts w:ascii="Bookman Old Style" w:hAnsi="Bookman Old Style"/>
              </w:rPr>
              <w:t xml:space="preserve"> himself as a student member of the Institute shall make an application to the</w:t>
            </w:r>
          </w:p>
          <w:p w14:paraId="325B1E4F" w14:textId="77777777" w:rsidR="00BF21C7" w:rsidRPr="00BF21C7" w:rsidRDefault="00BF21C7" w:rsidP="00BF21C7">
            <w:pPr>
              <w:jc w:val="both"/>
              <w:rPr>
                <w:rFonts w:ascii="Bookman Old Style" w:hAnsi="Bookman Old Style"/>
              </w:rPr>
            </w:pPr>
            <w:r w:rsidRPr="00BF21C7">
              <w:rPr>
                <w:rFonts w:ascii="Bookman Old Style" w:hAnsi="Bookman Old Style"/>
              </w:rPr>
              <w:t xml:space="preserve">Institute in </w:t>
            </w:r>
            <w:r w:rsidRPr="00BF21C7">
              <w:rPr>
                <w:rFonts w:ascii="Bookman Old Style" w:hAnsi="Bookman Old Style"/>
                <w:b/>
                <w:bCs/>
              </w:rPr>
              <w:t xml:space="preserve">Form A of Schedule D </w:t>
            </w:r>
            <w:r w:rsidRPr="00BF21C7">
              <w:rPr>
                <w:rFonts w:ascii="Bookman Old Style" w:hAnsi="Bookman Old Style"/>
              </w:rPr>
              <w:t>together with documentary evidence as to his eligibility for membership and</w:t>
            </w:r>
          </w:p>
          <w:p w14:paraId="37B5DC0F" w14:textId="6CA683A7" w:rsidR="00BF21C7" w:rsidRPr="00BF21C7" w:rsidRDefault="00BF21C7" w:rsidP="00BF21C7">
            <w:pPr>
              <w:jc w:val="both"/>
              <w:rPr>
                <w:rFonts w:ascii="Bookman Old Style" w:hAnsi="Bookman Old Style"/>
                <w:lang w:val="en-US"/>
              </w:rPr>
            </w:pPr>
            <w:r w:rsidRPr="00BF21C7">
              <w:rPr>
                <w:rFonts w:ascii="Bookman Old Style" w:hAnsi="Bookman Old Style"/>
              </w:rPr>
              <w:lastRenderedPageBreak/>
              <w:t>accompanied by a fee specified in sub-regulation (1) of regulation 6.</w:t>
            </w:r>
          </w:p>
        </w:tc>
        <w:tc>
          <w:tcPr>
            <w:tcW w:w="4066" w:type="dxa"/>
          </w:tcPr>
          <w:p w14:paraId="12CA4E30" w14:textId="77777777" w:rsidR="00BF21C7" w:rsidRPr="00BF21C7" w:rsidRDefault="00BF21C7" w:rsidP="00BF21C7">
            <w:pPr>
              <w:jc w:val="both"/>
              <w:rPr>
                <w:rFonts w:ascii="Bookman Old Style" w:hAnsi="Bookman Old Style"/>
                <w:b/>
                <w:lang w:val="en-US"/>
              </w:rPr>
            </w:pPr>
            <w:r w:rsidRPr="00BF21C7">
              <w:rPr>
                <w:rFonts w:ascii="Bookman Old Style" w:hAnsi="Bookman Old Style"/>
                <w:b/>
                <w:lang w:val="en-US"/>
              </w:rPr>
              <w:lastRenderedPageBreak/>
              <w:t xml:space="preserve">Admission as a student member of the </w:t>
            </w:r>
            <w:proofErr w:type="gramStart"/>
            <w:r w:rsidRPr="00BF21C7">
              <w:rPr>
                <w:rFonts w:ascii="Bookman Old Style" w:hAnsi="Bookman Old Style"/>
                <w:b/>
                <w:lang w:val="en-US"/>
              </w:rPr>
              <w:t>Institute.—</w:t>
            </w:r>
            <w:proofErr w:type="gramEnd"/>
          </w:p>
          <w:p w14:paraId="76263A03" w14:textId="77777777" w:rsidR="00BF21C7" w:rsidRPr="00BF21C7" w:rsidRDefault="00BF21C7" w:rsidP="00BF21C7">
            <w:pPr>
              <w:jc w:val="both"/>
              <w:rPr>
                <w:rFonts w:ascii="Bookman Old Style" w:hAnsi="Bookman Old Style"/>
                <w:lang w:val="en-US"/>
              </w:rPr>
            </w:pPr>
            <w:r w:rsidRPr="00BF21C7">
              <w:rPr>
                <w:rFonts w:ascii="Bookman Old Style" w:hAnsi="Bookman Old Style"/>
                <w:lang w:val="en-US"/>
              </w:rPr>
              <w:t>Any person who has passed 10 or equivalent shall be entitled to be admitted as a student member of the Institute under sub-section (3) of section 8 of the Act P</w:t>
            </w:r>
            <w:r w:rsidRPr="00BF21C7">
              <w:rPr>
                <w:rFonts w:ascii="Bookman Old Style" w:hAnsi="Bookman Old Style"/>
                <w:lang w:val="en-US"/>
              </w:rPr>
              <w:t>rovided that the Council shall have the power to change the admission criterion mentioned above from time to time</w:t>
            </w:r>
            <w:r w:rsidRPr="00BF21C7">
              <w:rPr>
                <w:rFonts w:ascii="Bookman Old Style" w:hAnsi="Bookman Old Style"/>
                <w:lang w:val="en-US"/>
              </w:rPr>
              <w:t xml:space="preserve">. </w:t>
            </w:r>
          </w:p>
          <w:p w14:paraId="338C763C" w14:textId="77777777" w:rsidR="00BF21C7" w:rsidRPr="00BF21C7" w:rsidRDefault="00BF21C7" w:rsidP="00BF21C7">
            <w:pPr>
              <w:jc w:val="both"/>
              <w:rPr>
                <w:rFonts w:ascii="Bookman Old Style" w:hAnsi="Bookman Old Style"/>
                <w:lang w:val="en-US"/>
              </w:rPr>
            </w:pPr>
            <w:r w:rsidRPr="00BF21C7">
              <w:rPr>
                <w:rFonts w:ascii="Bookman Old Style" w:hAnsi="Bookman Old Style"/>
                <w:lang w:val="en-US"/>
              </w:rPr>
              <w:t xml:space="preserve">Any person who desires to enroll himself as a student member of the Institute shall make an application to the Institute in </w:t>
            </w:r>
            <w:r w:rsidRPr="00BF21C7">
              <w:rPr>
                <w:rFonts w:ascii="Bookman Old Style" w:hAnsi="Bookman Old Style"/>
                <w:b/>
                <w:bCs/>
                <w:lang w:val="en-US"/>
              </w:rPr>
              <w:t>Form A of Schedule D</w:t>
            </w:r>
            <w:r w:rsidRPr="00BF21C7">
              <w:rPr>
                <w:rFonts w:ascii="Bookman Old Style" w:hAnsi="Bookman Old Style"/>
                <w:lang w:val="en-US"/>
              </w:rPr>
              <w:t xml:space="preserve"> together with documentary evidence as to his </w:t>
            </w:r>
            <w:r w:rsidRPr="00BF21C7">
              <w:rPr>
                <w:rFonts w:ascii="Bookman Old Style" w:hAnsi="Bookman Old Style"/>
                <w:lang w:val="en-US"/>
              </w:rPr>
              <w:lastRenderedPageBreak/>
              <w:t>eligibility for membership and accompanied by a fee specified in sub-regulation (1) of regulation 6.</w:t>
            </w:r>
          </w:p>
          <w:p w14:paraId="56C80DD4" w14:textId="77777777" w:rsidR="00BF21C7" w:rsidRPr="00BF21C7" w:rsidRDefault="00BF21C7" w:rsidP="00BF21C7">
            <w:pPr>
              <w:jc w:val="both"/>
              <w:rPr>
                <w:rFonts w:ascii="Bookman Old Style" w:hAnsi="Bookman Old Style"/>
                <w:lang w:val="en-US"/>
              </w:rPr>
            </w:pPr>
          </w:p>
        </w:tc>
        <w:tc>
          <w:tcPr>
            <w:tcW w:w="3064" w:type="dxa"/>
          </w:tcPr>
          <w:p w14:paraId="2C37BD2F" w14:textId="0A2A928A" w:rsidR="002F3BE2" w:rsidRPr="002F3BE2" w:rsidRDefault="002F3BE2" w:rsidP="002F3BE2">
            <w:pPr>
              <w:spacing w:after="0" w:line="240" w:lineRule="auto"/>
              <w:jc w:val="both"/>
              <w:rPr>
                <w:rFonts w:ascii="Bookman Old Style" w:hAnsi="Bookman Old Style"/>
              </w:rPr>
            </w:pPr>
            <w:r w:rsidRPr="002F3BE2">
              <w:rPr>
                <w:rFonts w:ascii="Bookman Old Style" w:hAnsi="Bookman Old Style"/>
              </w:rPr>
              <w:lastRenderedPageBreak/>
              <w:t xml:space="preserve">The </w:t>
            </w:r>
            <w:r>
              <w:rPr>
                <w:rFonts w:ascii="Bookman Old Style" w:hAnsi="Bookman Old Style"/>
              </w:rPr>
              <w:t>amendment</w:t>
            </w:r>
            <w:r w:rsidRPr="002F3BE2">
              <w:rPr>
                <w:rFonts w:ascii="Bookman Old Style" w:hAnsi="Bookman Old Style"/>
              </w:rPr>
              <w:t xml:space="preserve"> simplifies student membership admission by:</w:t>
            </w:r>
          </w:p>
          <w:p w14:paraId="7161800C" w14:textId="77777777" w:rsidR="002F3BE2" w:rsidRPr="002F3BE2" w:rsidRDefault="002F3BE2" w:rsidP="002F3BE2">
            <w:pPr>
              <w:numPr>
                <w:ilvl w:val="0"/>
                <w:numId w:val="4"/>
              </w:numPr>
              <w:jc w:val="both"/>
              <w:rPr>
                <w:rFonts w:ascii="Bookman Old Style" w:hAnsi="Bookman Old Style"/>
              </w:rPr>
            </w:pPr>
            <w:r w:rsidRPr="002F3BE2">
              <w:rPr>
                <w:rFonts w:ascii="Bookman Old Style" w:hAnsi="Bookman Old Style"/>
                <w:b/>
                <w:bCs/>
              </w:rPr>
              <w:t>Reducing Education Requirement</w:t>
            </w:r>
            <w:r w:rsidRPr="002F3BE2">
              <w:rPr>
                <w:rFonts w:ascii="Bookman Old Style" w:hAnsi="Bookman Old Style"/>
              </w:rPr>
              <w:t>: Now only "10 or equivalent" is needed, removing the ACET requirement.</w:t>
            </w:r>
          </w:p>
          <w:p w14:paraId="447A539B" w14:textId="77777777" w:rsidR="002F3BE2" w:rsidRPr="002F3BE2" w:rsidRDefault="002F3BE2" w:rsidP="002F3BE2">
            <w:pPr>
              <w:numPr>
                <w:ilvl w:val="0"/>
                <w:numId w:val="4"/>
              </w:numPr>
              <w:jc w:val="both"/>
              <w:rPr>
                <w:rFonts w:ascii="Bookman Old Style" w:hAnsi="Bookman Old Style"/>
              </w:rPr>
            </w:pPr>
            <w:r w:rsidRPr="002F3BE2">
              <w:rPr>
                <w:rFonts w:ascii="Bookman Old Style" w:hAnsi="Bookman Old Style"/>
                <w:b/>
                <w:bCs/>
              </w:rPr>
              <w:t>Adding Council Flexibility</w:t>
            </w:r>
            <w:r w:rsidRPr="002F3BE2">
              <w:rPr>
                <w:rFonts w:ascii="Bookman Old Style" w:hAnsi="Bookman Old Style"/>
              </w:rPr>
              <w:t>: The Council can now adjust admission criteria over time.</w:t>
            </w:r>
          </w:p>
          <w:p w14:paraId="23E635E8" w14:textId="77777777" w:rsidR="002F3BE2" w:rsidRPr="002F3BE2" w:rsidRDefault="002F3BE2" w:rsidP="002F3BE2">
            <w:pPr>
              <w:jc w:val="both"/>
              <w:rPr>
                <w:rFonts w:ascii="Bookman Old Style" w:hAnsi="Bookman Old Style"/>
              </w:rPr>
            </w:pPr>
            <w:r w:rsidRPr="002F3BE2">
              <w:rPr>
                <w:rFonts w:ascii="Bookman Old Style" w:hAnsi="Bookman Old Style"/>
              </w:rPr>
              <w:lastRenderedPageBreak/>
              <w:t>The application process for membership remains consistent, involving Form A of Schedule D and a specified fee.</w:t>
            </w:r>
          </w:p>
          <w:p w14:paraId="53C76AD0" w14:textId="77777777" w:rsidR="00BF21C7" w:rsidRPr="00BF21C7" w:rsidRDefault="00BF21C7" w:rsidP="00BF21C7">
            <w:pPr>
              <w:jc w:val="both"/>
              <w:rPr>
                <w:rFonts w:ascii="Bookman Old Style" w:hAnsi="Bookman Old Style"/>
              </w:rPr>
            </w:pPr>
          </w:p>
        </w:tc>
      </w:tr>
      <w:tr w:rsidR="009C2EB3" w14:paraId="24AFB663" w14:textId="77777777" w:rsidTr="00B31854">
        <w:tc>
          <w:tcPr>
            <w:tcW w:w="980" w:type="dxa"/>
          </w:tcPr>
          <w:p w14:paraId="39AB9BE2" w14:textId="5D8E974A" w:rsidR="009C2EB3" w:rsidRDefault="009C2EB3" w:rsidP="00B31854">
            <w:pPr>
              <w:jc w:val="both"/>
              <w:rPr>
                <w:rFonts w:ascii="Bookman Old Style" w:hAnsi="Bookman Old Style"/>
                <w:lang w:val="en-US"/>
              </w:rPr>
            </w:pPr>
            <w:r>
              <w:rPr>
                <w:rFonts w:ascii="Bookman Old Style" w:hAnsi="Bookman Old Style"/>
                <w:lang w:val="en-US"/>
              </w:rPr>
              <w:lastRenderedPageBreak/>
              <w:t>9.</w:t>
            </w:r>
          </w:p>
        </w:tc>
        <w:tc>
          <w:tcPr>
            <w:tcW w:w="1457" w:type="dxa"/>
          </w:tcPr>
          <w:p w14:paraId="0787F064" w14:textId="331F09E3" w:rsidR="009C2EB3" w:rsidRDefault="009C2EB3" w:rsidP="00B31854">
            <w:pPr>
              <w:jc w:val="both"/>
              <w:rPr>
                <w:rFonts w:ascii="Bookman Old Style" w:hAnsi="Bookman Old Style"/>
                <w:lang w:val="en-US"/>
              </w:rPr>
            </w:pPr>
            <w:r>
              <w:rPr>
                <w:rFonts w:ascii="Bookman Old Style" w:hAnsi="Bookman Old Style"/>
                <w:lang w:val="en-US"/>
              </w:rPr>
              <w:t>11 (2) (b)</w:t>
            </w:r>
          </w:p>
        </w:tc>
        <w:tc>
          <w:tcPr>
            <w:tcW w:w="4646" w:type="dxa"/>
          </w:tcPr>
          <w:p w14:paraId="1E4BA429" w14:textId="3DA8C596" w:rsidR="009C2EB3" w:rsidRDefault="009C2EB3" w:rsidP="00BF21C7">
            <w:pPr>
              <w:jc w:val="both"/>
              <w:rPr>
                <w:rFonts w:ascii="Bookman Old Style" w:hAnsi="Bookman Old Style"/>
              </w:rPr>
            </w:pPr>
            <w:r w:rsidRPr="009C2EB3">
              <w:rPr>
                <w:rFonts w:ascii="Bookman Old Style" w:hAnsi="Bookman Old Style"/>
              </w:rPr>
              <w:t xml:space="preserve">(2) The cancellation of a certificate shall be effective </w:t>
            </w:r>
            <w:r w:rsidRPr="009C2EB3">
              <w:rPr>
                <w:rFonts w:ascii="Bookman Old Style" w:hAnsi="Bookman Old Style"/>
              </w:rPr>
              <w:t>–</w:t>
            </w:r>
          </w:p>
          <w:p w14:paraId="1553421F" w14:textId="77777777" w:rsidR="009C2EB3" w:rsidRDefault="009C2EB3" w:rsidP="00BF21C7">
            <w:pPr>
              <w:jc w:val="both"/>
              <w:rPr>
                <w:rFonts w:ascii="Bookman Old Style" w:hAnsi="Bookman Old Style"/>
              </w:rPr>
            </w:pPr>
          </w:p>
          <w:p w14:paraId="7A6075DB" w14:textId="77777777" w:rsidR="009C2EB3" w:rsidRPr="009C2EB3" w:rsidRDefault="009C2EB3" w:rsidP="009C2EB3">
            <w:pPr>
              <w:spacing w:after="0" w:line="240" w:lineRule="auto"/>
              <w:jc w:val="both"/>
              <w:rPr>
                <w:rFonts w:ascii="Bookman Old Style" w:hAnsi="Bookman Old Style"/>
              </w:rPr>
            </w:pPr>
            <w:r w:rsidRPr="009C2EB3">
              <w:rPr>
                <w:rFonts w:ascii="Bookman Old Style" w:hAnsi="Bookman Old Style"/>
              </w:rPr>
              <w:t>(b) in a case falling under clauses (iv), (v) and (vi) of sub-regulation (1), from the 15th day following the date of issue of</w:t>
            </w:r>
          </w:p>
          <w:p w14:paraId="765FDCAF" w14:textId="61964A98" w:rsidR="009C2EB3" w:rsidRPr="009C2EB3" w:rsidRDefault="009C2EB3" w:rsidP="009C2EB3">
            <w:pPr>
              <w:jc w:val="both"/>
              <w:rPr>
                <w:rFonts w:ascii="Bookman Old Style" w:hAnsi="Bookman Old Style"/>
              </w:rPr>
            </w:pPr>
            <w:r w:rsidRPr="009C2EB3">
              <w:rPr>
                <w:rFonts w:ascii="Bookman Old Style" w:hAnsi="Bookman Old Style"/>
              </w:rPr>
              <w:t xml:space="preserve">notice by the </w:t>
            </w:r>
            <w:proofErr w:type="gramStart"/>
            <w:r w:rsidRPr="009C2EB3">
              <w:rPr>
                <w:rFonts w:ascii="Bookman Old Style" w:hAnsi="Bookman Old Style"/>
              </w:rPr>
              <w:t>Institute ;</w:t>
            </w:r>
            <w:proofErr w:type="gramEnd"/>
          </w:p>
          <w:p w14:paraId="30FC3AD7" w14:textId="77777777" w:rsidR="009C2EB3" w:rsidRDefault="009C2EB3" w:rsidP="00BF21C7">
            <w:pPr>
              <w:jc w:val="both"/>
              <w:rPr>
                <w:rFonts w:ascii="Bookman Old Style" w:hAnsi="Bookman Old Style"/>
                <w:b/>
                <w:bCs/>
              </w:rPr>
            </w:pPr>
          </w:p>
          <w:p w14:paraId="051DE427" w14:textId="19646954" w:rsidR="009C2EB3" w:rsidRPr="00BF21C7" w:rsidRDefault="009C2EB3" w:rsidP="00BF21C7">
            <w:pPr>
              <w:jc w:val="both"/>
              <w:rPr>
                <w:rFonts w:ascii="Bookman Old Style" w:hAnsi="Bookman Old Style"/>
                <w:b/>
                <w:bCs/>
              </w:rPr>
            </w:pPr>
          </w:p>
        </w:tc>
        <w:tc>
          <w:tcPr>
            <w:tcW w:w="4066" w:type="dxa"/>
          </w:tcPr>
          <w:p w14:paraId="2E92C921" w14:textId="77777777" w:rsidR="009C2EB3" w:rsidRPr="009C2EB3" w:rsidRDefault="009C2EB3" w:rsidP="009C2EB3">
            <w:pPr>
              <w:jc w:val="both"/>
              <w:rPr>
                <w:rFonts w:ascii="Bookman Old Style" w:hAnsi="Bookman Old Style"/>
                <w:lang w:val="en-US"/>
              </w:rPr>
            </w:pPr>
            <w:r w:rsidRPr="009C2EB3">
              <w:rPr>
                <w:rFonts w:ascii="Bookman Old Style" w:hAnsi="Bookman Old Style"/>
                <w:lang w:val="en-US"/>
              </w:rPr>
              <w:t xml:space="preserve">(b) in a case falling under clauses (iv), (v) and (vi) of sub-regulation (1), from the 15th day following the date of issue of notice by the </w:t>
            </w:r>
            <w:proofErr w:type="gramStart"/>
            <w:r w:rsidRPr="009C2EB3">
              <w:rPr>
                <w:rFonts w:ascii="Bookman Old Style" w:hAnsi="Bookman Old Style"/>
                <w:lang w:val="en-US"/>
              </w:rPr>
              <w:t>Institute ;</w:t>
            </w:r>
            <w:proofErr w:type="gramEnd"/>
          </w:p>
          <w:p w14:paraId="35EE05DB" w14:textId="77777777" w:rsidR="009C2EB3" w:rsidRDefault="009C2EB3" w:rsidP="009C2EB3">
            <w:pPr>
              <w:jc w:val="both"/>
              <w:rPr>
                <w:rFonts w:ascii="Bookman Old Style" w:hAnsi="Bookman Old Style"/>
                <w:lang w:val="en-US"/>
              </w:rPr>
            </w:pPr>
          </w:p>
          <w:p w14:paraId="783F8B27" w14:textId="6258FA37" w:rsidR="009C2EB3" w:rsidRPr="009C2EB3" w:rsidRDefault="009C2EB3" w:rsidP="009C2EB3">
            <w:pPr>
              <w:jc w:val="both"/>
              <w:rPr>
                <w:rFonts w:ascii="Bookman Old Style" w:hAnsi="Bookman Old Style"/>
                <w:lang w:val="en-US"/>
              </w:rPr>
            </w:pPr>
            <w:r w:rsidRPr="009C2EB3">
              <w:rPr>
                <w:rFonts w:ascii="Bookman Old Style" w:hAnsi="Bookman Old Style"/>
                <w:lang w:val="en-US"/>
              </w:rPr>
              <w:t xml:space="preserve">Provided that in a case falling under clauses (iv) of sub-regulation (1), If COP holder submits </w:t>
            </w:r>
            <w:proofErr w:type="gramStart"/>
            <w:r w:rsidRPr="009C2EB3">
              <w:rPr>
                <w:rFonts w:ascii="Bookman Old Style" w:hAnsi="Bookman Old Style"/>
                <w:lang w:val="en-US"/>
              </w:rPr>
              <w:t>a an</w:t>
            </w:r>
            <w:proofErr w:type="gramEnd"/>
            <w:r w:rsidRPr="009C2EB3">
              <w:rPr>
                <w:rFonts w:ascii="Bookman Old Style" w:hAnsi="Bookman Old Style"/>
                <w:lang w:val="en-US"/>
              </w:rPr>
              <w:t xml:space="preserve"> application after the processing deadline of 1st April pursuant to notice of cancellation receipt or not as the case may be as mentioned here, and if he/she wants the renewal to be effective from the date of current COP expires, the renewal application and renewal fees must be received on / before 30th April.</w:t>
            </w:r>
          </w:p>
          <w:p w14:paraId="66C66C01" w14:textId="77777777" w:rsidR="009C2EB3" w:rsidRPr="00BF21C7" w:rsidRDefault="009C2EB3" w:rsidP="00BF21C7">
            <w:pPr>
              <w:jc w:val="both"/>
              <w:rPr>
                <w:rFonts w:ascii="Bookman Old Style" w:hAnsi="Bookman Old Style"/>
                <w:b/>
                <w:lang w:val="en-US"/>
              </w:rPr>
            </w:pPr>
          </w:p>
        </w:tc>
        <w:tc>
          <w:tcPr>
            <w:tcW w:w="3064" w:type="dxa"/>
          </w:tcPr>
          <w:p w14:paraId="69CE4E82" w14:textId="73D6B805" w:rsidR="009C2EB3" w:rsidRPr="009C2EB3" w:rsidRDefault="009C2EB3" w:rsidP="009C2EB3">
            <w:pPr>
              <w:spacing w:after="0" w:line="240" w:lineRule="auto"/>
              <w:jc w:val="both"/>
              <w:rPr>
                <w:rFonts w:ascii="Bookman Old Style" w:hAnsi="Bookman Old Style"/>
              </w:rPr>
            </w:pPr>
            <w:r w:rsidRPr="009C2EB3">
              <w:rPr>
                <w:rFonts w:ascii="Bookman Old Style" w:hAnsi="Bookman Old Style"/>
              </w:rPr>
              <w:t>The amendment in section 11(2)(b) maintains the original cancellation terms but adds a provision for Certificate of Practice (COP) holders under clause (iv) of sub-regulation (1):</w:t>
            </w:r>
          </w:p>
          <w:p w14:paraId="2AA6D1A8" w14:textId="77777777" w:rsidR="009C2EB3" w:rsidRPr="009C2EB3" w:rsidRDefault="009C2EB3" w:rsidP="009C2EB3">
            <w:pPr>
              <w:numPr>
                <w:ilvl w:val="0"/>
                <w:numId w:val="5"/>
              </w:numPr>
              <w:jc w:val="both"/>
              <w:rPr>
                <w:rFonts w:ascii="Bookman Old Style" w:hAnsi="Bookman Old Style"/>
              </w:rPr>
            </w:pPr>
            <w:r w:rsidRPr="009C2EB3">
              <w:rPr>
                <w:rFonts w:ascii="Bookman Old Style" w:hAnsi="Bookman Old Style"/>
                <w:b/>
                <w:bCs/>
              </w:rPr>
              <w:t>Cancellation Timing Unchanged</w:t>
            </w:r>
            <w:r w:rsidRPr="009C2EB3">
              <w:rPr>
                <w:rFonts w:ascii="Bookman Old Style" w:hAnsi="Bookman Old Style"/>
              </w:rPr>
              <w:t>: Cancellation remains effective from the 15th day after the Institute issues a notice.</w:t>
            </w:r>
          </w:p>
          <w:p w14:paraId="5CC5DA3E" w14:textId="77777777" w:rsidR="009C2EB3" w:rsidRPr="009C2EB3" w:rsidRDefault="009C2EB3" w:rsidP="009C2EB3">
            <w:pPr>
              <w:numPr>
                <w:ilvl w:val="0"/>
                <w:numId w:val="5"/>
              </w:numPr>
              <w:jc w:val="both"/>
              <w:rPr>
                <w:rFonts w:ascii="Bookman Old Style" w:hAnsi="Bookman Old Style"/>
              </w:rPr>
            </w:pPr>
            <w:r w:rsidRPr="009C2EB3">
              <w:rPr>
                <w:rFonts w:ascii="Bookman Old Style" w:hAnsi="Bookman Old Style"/>
                <w:b/>
                <w:bCs/>
              </w:rPr>
              <w:t>New Renewal Provision for Clause (iv)</w:t>
            </w:r>
            <w:r w:rsidRPr="009C2EB3">
              <w:rPr>
                <w:rFonts w:ascii="Bookman Old Style" w:hAnsi="Bookman Old Style"/>
              </w:rPr>
              <w:t xml:space="preserve">: Allows COP holders, specifically under clause (iv), to apply for renewal after the cancellation notice. For the renewal to be effective from the expiry date of the </w:t>
            </w:r>
            <w:r w:rsidRPr="009C2EB3">
              <w:rPr>
                <w:rFonts w:ascii="Bookman Old Style" w:hAnsi="Bookman Old Style"/>
              </w:rPr>
              <w:lastRenderedPageBreak/>
              <w:t>current COP, the renewal application and fees must be submitted by April 30th, following the processing deadline of April 1st.</w:t>
            </w:r>
          </w:p>
          <w:p w14:paraId="652A5946" w14:textId="77777777" w:rsidR="009C2EB3" w:rsidRPr="002F3BE2" w:rsidRDefault="009C2EB3" w:rsidP="002F3BE2">
            <w:pPr>
              <w:jc w:val="both"/>
              <w:rPr>
                <w:rFonts w:ascii="Bookman Old Style" w:hAnsi="Bookman Old Style"/>
              </w:rPr>
            </w:pPr>
          </w:p>
        </w:tc>
      </w:tr>
    </w:tbl>
    <w:p w14:paraId="18E485AC" w14:textId="77777777" w:rsidR="00B31854" w:rsidRDefault="00B31854" w:rsidP="00B31854">
      <w:pPr>
        <w:jc w:val="both"/>
        <w:rPr>
          <w:rFonts w:ascii="Bookman Old Style" w:hAnsi="Bookman Old Style"/>
          <w:b/>
          <w:bCs/>
          <w:lang w:val="en-US"/>
        </w:rPr>
      </w:pPr>
    </w:p>
    <w:p w14:paraId="78975727" w14:textId="6AA826DD" w:rsidR="00254341" w:rsidRDefault="00254341" w:rsidP="00254341">
      <w:pPr>
        <w:jc w:val="center"/>
        <w:rPr>
          <w:rFonts w:ascii="Bookman Old Style" w:hAnsi="Bookman Old Style"/>
          <w:b/>
          <w:bCs/>
          <w:sz w:val="28"/>
          <w:szCs w:val="28"/>
          <w:lang w:val="en-US"/>
        </w:rPr>
      </w:pPr>
      <w:r w:rsidRPr="00254341">
        <w:rPr>
          <w:rFonts w:ascii="Bookman Old Style" w:hAnsi="Bookman Old Style"/>
          <w:b/>
          <w:bCs/>
          <w:sz w:val="28"/>
          <w:szCs w:val="28"/>
          <w:lang w:val="en-US"/>
        </w:rPr>
        <w:t xml:space="preserve">Amendments in the specified forms mentioned in </w:t>
      </w:r>
      <w:r w:rsidRPr="00254341">
        <w:rPr>
          <w:rFonts w:ascii="Bookman Old Style" w:hAnsi="Bookman Old Style"/>
          <w:b/>
          <w:bCs/>
          <w:sz w:val="28"/>
          <w:szCs w:val="28"/>
          <w:lang w:val="en-US"/>
        </w:rPr>
        <w:t>the Institute of Actuaries of India (Admission as Member and Issuance of Certificate of Practice) Regulations, 2017</w:t>
      </w:r>
    </w:p>
    <w:tbl>
      <w:tblPr>
        <w:tblStyle w:val="TableGrid"/>
        <w:tblW w:w="0" w:type="auto"/>
        <w:tblLook w:val="04A0" w:firstRow="1" w:lastRow="0" w:firstColumn="1" w:lastColumn="0" w:noHBand="0" w:noVBand="1"/>
      </w:tblPr>
      <w:tblGrid>
        <w:gridCol w:w="1129"/>
        <w:gridCol w:w="3828"/>
        <w:gridCol w:w="8991"/>
      </w:tblGrid>
      <w:tr w:rsidR="00254341" w14:paraId="0614AC26" w14:textId="77777777" w:rsidTr="00254341">
        <w:trPr>
          <w:tblHeader/>
        </w:trPr>
        <w:tc>
          <w:tcPr>
            <w:tcW w:w="1129" w:type="dxa"/>
          </w:tcPr>
          <w:p w14:paraId="0C86F358" w14:textId="5D9F8E7C" w:rsidR="00254341" w:rsidRPr="00254341" w:rsidRDefault="00254341" w:rsidP="00254341">
            <w:pPr>
              <w:rPr>
                <w:rFonts w:ascii="Bookman Old Style" w:hAnsi="Bookman Old Style"/>
                <w:b/>
                <w:bCs/>
                <w:sz w:val="24"/>
                <w:szCs w:val="24"/>
                <w:lang w:val="en-US"/>
              </w:rPr>
            </w:pPr>
            <w:r w:rsidRPr="00254341">
              <w:rPr>
                <w:rFonts w:ascii="Bookman Old Style" w:hAnsi="Bookman Old Style"/>
                <w:b/>
                <w:bCs/>
                <w:sz w:val="24"/>
                <w:szCs w:val="24"/>
                <w:lang w:val="en-US"/>
              </w:rPr>
              <w:t>Sr. No.</w:t>
            </w:r>
          </w:p>
        </w:tc>
        <w:tc>
          <w:tcPr>
            <w:tcW w:w="3828" w:type="dxa"/>
          </w:tcPr>
          <w:p w14:paraId="30322520" w14:textId="49356B6C" w:rsidR="00254341" w:rsidRPr="00254341" w:rsidRDefault="00254341" w:rsidP="00254341">
            <w:pPr>
              <w:rPr>
                <w:rFonts w:ascii="Bookman Old Style" w:hAnsi="Bookman Old Style"/>
                <w:b/>
                <w:bCs/>
                <w:sz w:val="24"/>
                <w:szCs w:val="24"/>
                <w:lang w:val="en-US"/>
              </w:rPr>
            </w:pPr>
            <w:r w:rsidRPr="00254341">
              <w:rPr>
                <w:rFonts w:ascii="Bookman Old Style" w:hAnsi="Bookman Old Style"/>
                <w:b/>
                <w:bCs/>
                <w:sz w:val="24"/>
                <w:szCs w:val="24"/>
                <w:lang w:val="en-US"/>
              </w:rPr>
              <w:t>Particulars of Forms</w:t>
            </w:r>
          </w:p>
        </w:tc>
        <w:tc>
          <w:tcPr>
            <w:tcW w:w="8991" w:type="dxa"/>
          </w:tcPr>
          <w:p w14:paraId="0EC71245" w14:textId="54973757" w:rsidR="00254341" w:rsidRPr="00254341" w:rsidRDefault="00254341" w:rsidP="00254341">
            <w:pPr>
              <w:rPr>
                <w:rFonts w:ascii="Bookman Old Style" w:hAnsi="Bookman Old Style"/>
                <w:b/>
                <w:bCs/>
                <w:sz w:val="24"/>
                <w:szCs w:val="24"/>
                <w:lang w:val="en-US"/>
              </w:rPr>
            </w:pPr>
            <w:r w:rsidRPr="00254341">
              <w:rPr>
                <w:rFonts w:ascii="Bookman Old Style" w:hAnsi="Bookman Old Style"/>
                <w:b/>
                <w:bCs/>
                <w:sz w:val="24"/>
                <w:szCs w:val="24"/>
                <w:lang w:val="en-US"/>
              </w:rPr>
              <w:t>Suggested changes with rational</w:t>
            </w:r>
          </w:p>
        </w:tc>
      </w:tr>
      <w:tr w:rsidR="00254341" w14:paraId="3FC941B8" w14:textId="77777777" w:rsidTr="00254341">
        <w:tc>
          <w:tcPr>
            <w:tcW w:w="1129" w:type="dxa"/>
          </w:tcPr>
          <w:p w14:paraId="30C69099" w14:textId="1FFF45D9" w:rsidR="00254341" w:rsidRPr="00254341" w:rsidRDefault="00254341" w:rsidP="00254341">
            <w:pPr>
              <w:rPr>
                <w:rFonts w:ascii="Bookman Old Style" w:hAnsi="Bookman Old Style"/>
                <w:b/>
                <w:bCs/>
                <w:sz w:val="24"/>
                <w:szCs w:val="24"/>
                <w:lang w:val="en-US"/>
              </w:rPr>
            </w:pPr>
            <w:r>
              <w:rPr>
                <w:rFonts w:ascii="Bookman Old Style" w:hAnsi="Bookman Old Style"/>
                <w:b/>
                <w:bCs/>
                <w:sz w:val="24"/>
                <w:szCs w:val="24"/>
                <w:lang w:val="en-US"/>
              </w:rPr>
              <w:t>1.</w:t>
            </w:r>
          </w:p>
        </w:tc>
        <w:tc>
          <w:tcPr>
            <w:tcW w:w="3828" w:type="dxa"/>
          </w:tcPr>
          <w:p w14:paraId="79AF65C6" w14:textId="77777777"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Schedule A </w:t>
            </w:r>
          </w:p>
          <w:p w14:paraId="12E19113" w14:textId="77777777" w:rsidR="00B40C77" w:rsidRDefault="00B40C77" w:rsidP="00B40C77">
            <w:pPr>
              <w:rPr>
                <w:rFonts w:ascii="Bookman Old Style" w:hAnsi="Bookman Old Style"/>
                <w:sz w:val="24"/>
                <w:szCs w:val="24"/>
              </w:rPr>
            </w:pPr>
          </w:p>
          <w:p w14:paraId="58E06227" w14:textId="57D148C5"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Form G </w:t>
            </w:r>
          </w:p>
          <w:p w14:paraId="49F3016D" w14:textId="77777777" w:rsidR="00B40C77" w:rsidRDefault="00B40C77" w:rsidP="00B40C77">
            <w:pPr>
              <w:rPr>
                <w:rFonts w:ascii="Bookman Old Style" w:hAnsi="Bookman Old Style"/>
                <w:sz w:val="24"/>
                <w:szCs w:val="24"/>
              </w:rPr>
            </w:pPr>
          </w:p>
          <w:p w14:paraId="33224A82" w14:textId="728741C4"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[See regulation 3(7)] </w:t>
            </w:r>
          </w:p>
          <w:p w14:paraId="0000F8F3" w14:textId="77777777" w:rsidR="00B40C77" w:rsidRDefault="00B40C77" w:rsidP="00B40C77">
            <w:pPr>
              <w:rPr>
                <w:rFonts w:ascii="Bookman Old Style" w:hAnsi="Bookman Old Style"/>
                <w:sz w:val="24"/>
                <w:szCs w:val="24"/>
              </w:rPr>
            </w:pPr>
          </w:p>
          <w:p w14:paraId="4CA5F88D" w14:textId="0A8A8AF1" w:rsidR="00254341" w:rsidRPr="00254341" w:rsidRDefault="00B40C77" w:rsidP="00B40C77">
            <w:pPr>
              <w:rPr>
                <w:rFonts w:ascii="Bookman Old Style" w:hAnsi="Bookman Old Style"/>
                <w:b/>
                <w:bCs/>
                <w:sz w:val="24"/>
                <w:szCs w:val="24"/>
                <w:lang w:val="en-US"/>
              </w:rPr>
            </w:pPr>
            <w:r w:rsidRPr="00B40C77">
              <w:rPr>
                <w:rFonts w:ascii="Bookman Old Style" w:hAnsi="Bookman Old Style"/>
                <w:sz w:val="24"/>
                <w:szCs w:val="24"/>
              </w:rPr>
              <w:t>Examination Certificate Form</w:t>
            </w:r>
          </w:p>
        </w:tc>
        <w:tc>
          <w:tcPr>
            <w:tcW w:w="8991" w:type="dxa"/>
          </w:tcPr>
          <w:p w14:paraId="00B66981" w14:textId="37FEFF63" w:rsidR="00254341" w:rsidRDefault="00254341" w:rsidP="00254341">
            <w:pPr>
              <w:rPr>
                <w:rFonts w:ascii="Bookman Old Style" w:hAnsi="Bookman Old Style"/>
                <w:b/>
                <w:bCs/>
                <w:sz w:val="24"/>
                <w:szCs w:val="24"/>
              </w:rPr>
            </w:pPr>
            <w:r w:rsidRPr="00254341">
              <w:rPr>
                <w:rFonts w:ascii="Bookman Old Style" w:hAnsi="Bookman Old Style"/>
                <w:b/>
                <w:bCs/>
                <w:sz w:val="24"/>
                <w:szCs w:val="24"/>
              </w:rPr>
              <w:t>Amendments in Form G:</w:t>
            </w:r>
          </w:p>
          <w:p w14:paraId="05F3052A" w14:textId="77777777" w:rsidR="00254341" w:rsidRPr="00254341" w:rsidRDefault="00254341" w:rsidP="00254341">
            <w:pPr>
              <w:rPr>
                <w:rFonts w:ascii="Bookman Old Style" w:hAnsi="Bookman Old Style"/>
                <w:b/>
                <w:bCs/>
                <w:sz w:val="24"/>
                <w:szCs w:val="24"/>
              </w:rPr>
            </w:pPr>
          </w:p>
          <w:p w14:paraId="5F0E533B" w14:textId="4040602D" w:rsidR="00254341" w:rsidRPr="00254341" w:rsidRDefault="00254341" w:rsidP="00254341">
            <w:pPr>
              <w:numPr>
                <w:ilvl w:val="0"/>
                <w:numId w:val="8"/>
              </w:numPr>
              <w:spacing w:after="0" w:line="240" w:lineRule="auto"/>
              <w:rPr>
                <w:rFonts w:ascii="Bookman Old Style" w:hAnsi="Bookman Old Style"/>
                <w:sz w:val="24"/>
                <w:szCs w:val="24"/>
              </w:rPr>
            </w:pPr>
            <w:r w:rsidRPr="00254341">
              <w:rPr>
                <w:rFonts w:ascii="Bookman Old Style" w:hAnsi="Bookman Old Style"/>
                <w:b/>
                <w:bCs/>
                <w:sz w:val="24"/>
                <w:szCs w:val="24"/>
              </w:rPr>
              <w:t>Form G Issuance</w:t>
            </w:r>
            <w:r w:rsidRPr="00254341">
              <w:rPr>
                <w:rFonts w:ascii="Bookman Old Style" w:hAnsi="Bookman Old Style"/>
                <w:sz w:val="24"/>
                <w:szCs w:val="24"/>
              </w:rPr>
              <w:t>: Every candidate who passes an examination under the regulations is issued a performance report in Form G of Schedule A. This procedure is fundamental in acknowledging the candidates' successful completion of the examination criteria as stipulated by the regulations</w:t>
            </w:r>
          </w:p>
          <w:p w14:paraId="439BEE87" w14:textId="769996A4" w:rsidR="00254341" w:rsidRPr="00254341" w:rsidRDefault="00254341" w:rsidP="00254341">
            <w:pPr>
              <w:numPr>
                <w:ilvl w:val="0"/>
                <w:numId w:val="8"/>
              </w:numPr>
              <w:rPr>
                <w:rFonts w:ascii="Bookman Old Style" w:hAnsi="Bookman Old Style"/>
                <w:sz w:val="24"/>
                <w:szCs w:val="24"/>
              </w:rPr>
            </w:pPr>
            <w:r w:rsidRPr="00254341">
              <w:rPr>
                <w:rFonts w:ascii="Bookman Old Style" w:hAnsi="Bookman Old Style"/>
                <w:b/>
                <w:bCs/>
                <w:sz w:val="24"/>
                <w:szCs w:val="24"/>
              </w:rPr>
              <w:t>Certificate of Membership (Fellow):</w:t>
            </w:r>
            <w:r w:rsidRPr="00254341">
              <w:rPr>
                <w:rFonts w:ascii="Bookman Old Style" w:hAnsi="Bookman Old Style"/>
                <w:sz w:val="24"/>
                <w:szCs w:val="24"/>
              </w:rPr>
              <w:t xml:space="preserve"> Schedule G, particularly Form I, which is related to Form G, details the Certificate of Membership for a Fellow of the Institute. It includes a provision for the Council to change the format from time to time, ensuring the certificate remains updated and relevant.</w:t>
            </w:r>
          </w:p>
          <w:p w14:paraId="501A80B1" w14:textId="485326D7" w:rsidR="00254341" w:rsidRDefault="00254341" w:rsidP="00254341">
            <w:pPr>
              <w:numPr>
                <w:ilvl w:val="0"/>
                <w:numId w:val="8"/>
              </w:numPr>
              <w:rPr>
                <w:rFonts w:ascii="Bookman Old Style" w:hAnsi="Bookman Old Style"/>
                <w:sz w:val="24"/>
                <w:szCs w:val="24"/>
              </w:rPr>
            </w:pPr>
            <w:r w:rsidRPr="00254341">
              <w:rPr>
                <w:rFonts w:ascii="Bookman Old Style" w:hAnsi="Bookman Old Style"/>
                <w:b/>
                <w:bCs/>
                <w:sz w:val="24"/>
                <w:szCs w:val="24"/>
              </w:rPr>
              <w:t>Format Changes:</w:t>
            </w:r>
            <w:r w:rsidRPr="00254341">
              <w:rPr>
                <w:rFonts w:ascii="Bookman Old Style" w:hAnsi="Bookman Old Style"/>
                <w:sz w:val="24"/>
                <w:szCs w:val="24"/>
              </w:rPr>
              <w:t xml:space="preserve"> Both the executive director and the council reserve the right to modify the format of the certificates and forms, including Form G, as necessary. This ensures that the forms can be updated to reflect current practices and requirements.</w:t>
            </w:r>
          </w:p>
          <w:p w14:paraId="75C1B0F4" w14:textId="77777777" w:rsidR="00254341" w:rsidRDefault="00254341" w:rsidP="00254341">
            <w:pPr>
              <w:rPr>
                <w:rFonts w:ascii="Bookman Old Style" w:hAnsi="Bookman Old Style"/>
                <w:sz w:val="24"/>
                <w:szCs w:val="24"/>
              </w:rPr>
            </w:pPr>
          </w:p>
          <w:p w14:paraId="773FA1A9" w14:textId="77777777" w:rsidR="00254341" w:rsidRPr="00254341" w:rsidRDefault="00254341" w:rsidP="00254341">
            <w:pPr>
              <w:spacing w:after="0" w:line="240" w:lineRule="auto"/>
              <w:rPr>
                <w:rFonts w:ascii="Bookman Old Style" w:hAnsi="Bookman Old Style"/>
                <w:b/>
                <w:bCs/>
                <w:sz w:val="24"/>
                <w:szCs w:val="24"/>
              </w:rPr>
            </w:pPr>
            <w:r w:rsidRPr="00254341">
              <w:rPr>
                <w:rFonts w:ascii="Bookman Old Style" w:hAnsi="Bookman Old Style"/>
                <w:b/>
                <w:bCs/>
                <w:sz w:val="24"/>
                <w:szCs w:val="24"/>
              </w:rPr>
              <w:lastRenderedPageBreak/>
              <w:t>Rationale for Change:</w:t>
            </w:r>
          </w:p>
          <w:p w14:paraId="5F29B625" w14:textId="77777777" w:rsidR="00254341" w:rsidRPr="00254341" w:rsidRDefault="00254341" w:rsidP="00254341">
            <w:pPr>
              <w:numPr>
                <w:ilvl w:val="0"/>
                <w:numId w:val="9"/>
              </w:numPr>
              <w:rPr>
                <w:rFonts w:ascii="Bookman Old Style" w:hAnsi="Bookman Old Style"/>
                <w:sz w:val="24"/>
                <w:szCs w:val="24"/>
              </w:rPr>
            </w:pPr>
            <w:r w:rsidRPr="00254341">
              <w:rPr>
                <w:rFonts w:ascii="Bookman Old Style" w:hAnsi="Bookman Old Style"/>
                <w:sz w:val="24"/>
                <w:szCs w:val="24"/>
              </w:rPr>
              <w:t>The ability to amend Form G and related forms ensures that the Institute can maintain standards and adapt to new regulatory or professional requirements.</w:t>
            </w:r>
          </w:p>
          <w:p w14:paraId="5E3D9D0E" w14:textId="77777777" w:rsidR="00254341" w:rsidRPr="00254341" w:rsidRDefault="00254341" w:rsidP="00254341">
            <w:pPr>
              <w:numPr>
                <w:ilvl w:val="0"/>
                <w:numId w:val="9"/>
              </w:numPr>
              <w:rPr>
                <w:rFonts w:ascii="Bookman Old Style" w:hAnsi="Bookman Old Style"/>
                <w:sz w:val="24"/>
                <w:szCs w:val="24"/>
              </w:rPr>
            </w:pPr>
            <w:r w:rsidRPr="00254341">
              <w:rPr>
                <w:rFonts w:ascii="Bookman Old Style" w:hAnsi="Bookman Old Style"/>
                <w:sz w:val="24"/>
                <w:szCs w:val="24"/>
              </w:rPr>
              <w:t>Providing a performance report in Form G serves as a formal recognition of the candidates' accomplishments, which is essential for their professional growth and validation within the actuarial community.</w:t>
            </w:r>
          </w:p>
          <w:p w14:paraId="7CBF0656" w14:textId="77777777" w:rsidR="00254341" w:rsidRPr="00254341" w:rsidRDefault="00254341" w:rsidP="00254341">
            <w:pPr>
              <w:numPr>
                <w:ilvl w:val="0"/>
                <w:numId w:val="9"/>
              </w:numPr>
              <w:rPr>
                <w:rFonts w:ascii="Bookman Old Style" w:hAnsi="Bookman Old Style"/>
                <w:sz w:val="24"/>
                <w:szCs w:val="24"/>
              </w:rPr>
            </w:pPr>
            <w:r w:rsidRPr="00254341">
              <w:rPr>
                <w:rFonts w:ascii="Bookman Old Style" w:hAnsi="Bookman Old Style"/>
                <w:sz w:val="24"/>
                <w:szCs w:val="24"/>
              </w:rPr>
              <w:t>The flexibility to change the format of Form G and other forms allows the Institute to respond to evolving industry standards, technological advancements, and stakeholder feedback, ensuring that the documentation remains current and useful.</w:t>
            </w:r>
          </w:p>
          <w:p w14:paraId="18C8D04B" w14:textId="77777777" w:rsidR="00254341" w:rsidRPr="00254341" w:rsidRDefault="00254341" w:rsidP="00254341">
            <w:pPr>
              <w:rPr>
                <w:rFonts w:ascii="Bookman Old Style" w:hAnsi="Bookman Old Style"/>
                <w:sz w:val="24"/>
                <w:szCs w:val="24"/>
              </w:rPr>
            </w:pPr>
          </w:p>
          <w:p w14:paraId="163D1131" w14:textId="77777777" w:rsidR="00254341" w:rsidRPr="00254341" w:rsidRDefault="00254341" w:rsidP="00254341">
            <w:pPr>
              <w:rPr>
                <w:rFonts w:ascii="Bookman Old Style" w:hAnsi="Bookman Old Style"/>
                <w:b/>
                <w:bCs/>
                <w:sz w:val="24"/>
                <w:szCs w:val="24"/>
                <w:lang w:val="en-US"/>
              </w:rPr>
            </w:pPr>
          </w:p>
        </w:tc>
      </w:tr>
      <w:tr w:rsidR="00254341" w14:paraId="64E07C06" w14:textId="77777777" w:rsidTr="00254341">
        <w:tc>
          <w:tcPr>
            <w:tcW w:w="1129" w:type="dxa"/>
          </w:tcPr>
          <w:p w14:paraId="3B763B9E" w14:textId="6DF206A2" w:rsidR="00254341" w:rsidRDefault="00254341" w:rsidP="00254341">
            <w:pPr>
              <w:rPr>
                <w:rFonts w:ascii="Bookman Old Style" w:hAnsi="Bookman Old Style"/>
                <w:b/>
                <w:bCs/>
                <w:sz w:val="24"/>
                <w:szCs w:val="24"/>
                <w:lang w:val="en-US"/>
              </w:rPr>
            </w:pPr>
            <w:r>
              <w:rPr>
                <w:rFonts w:ascii="Bookman Old Style" w:hAnsi="Bookman Old Style"/>
                <w:b/>
                <w:bCs/>
                <w:sz w:val="24"/>
                <w:szCs w:val="24"/>
                <w:lang w:val="en-US"/>
              </w:rPr>
              <w:lastRenderedPageBreak/>
              <w:t>2.</w:t>
            </w:r>
          </w:p>
        </w:tc>
        <w:tc>
          <w:tcPr>
            <w:tcW w:w="3828" w:type="dxa"/>
          </w:tcPr>
          <w:p w14:paraId="0617709E" w14:textId="77777777"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Schedule B </w:t>
            </w:r>
          </w:p>
          <w:p w14:paraId="52AFBAD8" w14:textId="77777777" w:rsidR="00B40C77" w:rsidRDefault="00B40C77" w:rsidP="00B40C77">
            <w:pPr>
              <w:rPr>
                <w:rFonts w:ascii="Bookman Old Style" w:hAnsi="Bookman Old Style"/>
                <w:sz w:val="24"/>
                <w:szCs w:val="24"/>
              </w:rPr>
            </w:pPr>
          </w:p>
          <w:p w14:paraId="4C481EF6" w14:textId="78398BA9"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Form B </w:t>
            </w:r>
          </w:p>
          <w:p w14:paraId="20577C68" w14:textId="77777777" w:rsidR="00B40C77" w:rsidRDefault="00B40C77" w:rsidP="00B40C77">
            <w:pPr>
              <w:rPr>
                <w:rFonts w:ascii="Bookman Old Style" w:hAnsi="Bookman Old Style"/>
                <w:sz w:val="24"/>
                <w:szCs w:val="24"/>
              </w:rPr>
            </w:pPr>
          </w:p>
          <w:p w14:paraId="05D89ABD" w14:textId="3A9FD267"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[See regulation 5 (3)] </w:t>
            </w:r>
          </w:p>
          <w:p w14:paraId="28A8BD0B" w14:textId="77777777" w:rsidR="00B40C77" w:rsidRDefault="00B40C77" w:rsidP="00B40C77">
            <w:pPr>
              <w:rPr>
                <w:rFonts w:ascii="Bookman Old Style" w:hAnsi="Bookman Old Style"/>
                <w:sz w:val="24"/>
                <w:szCs w:val="24"/>
              </w:rPr>
            </w:pPr>
          </w:p>
          <w:p w14:paraId="41DA0107" w14:textId="574C6417" w:rsidR="00254341" w:rsidRDefault="00B40C77" w:rsidP="00B40C77">
            <w:pPr>
              <w:rPr>
                <w:rFonts w:ascii="Bookman Old Style" w:hAnsi="Bookman Old Style"/>
                <w:b/>
                <w:bCs/>
                <w:sz w:val="24"/>
                <w:szCs w:val="24"/>
                <w:lang w:val="en-US"/>
              </w:rPr>
            </w:pPr>
            <w:r w:rsidRPr="00B40C77">
              <w:rPr>
                <w:rFonts w:ascii="Bookman Old Style" w:hAnsi="Bookman Old Style"/>
                <w:sz w:val="24"/>
                <w:szCs w:val="24"/>
              </w:rPr>
              <w:t>Application form for admission as an Associate</w:t>
            </w:r>
          </w:p>
        </w:tc>
        <w:tc>
          <w:tcPr>
            <w:tcW w:w="8991" w:type="dxa"/>
          </w:tcPr>
          <w:p w14:paraId="228696E9" w14:textId="283A4F7A" w:rsidR="00B40C77" w:rsidRPr="00B40C77" w:rsidRDefault="00B40C77" w:rsidP="00B40C77">
            <w:pPr>
              <w:spacing w:after="0" w:line="240" w:lineRule="auto"/>
              <w:rPr>
                <w:rFonts w:ascii="Bookman Old Style" w:hAnsi="Bookman Old Style"/>
                <w:b/>
                <w:bCs/>
                <w:sz w:val="24"/>
                <w:szCs w:val="24"/>
              </w:rPr>
            </w:pPr>
            <w:r w:rsidRPr="00B40C77">
              <w:rPr>
                <w:rFonts w:ascii="Bookman Old Style" w:hAnsi="Bookman Old Style"/>
                <w:b/>
                <w:bCs/>
                <w:sz w:val="24"/>
                <w:szCs w:val="24"/>
              </w:rPr>
              <w:t>Amendments:</w:t>
            </w:r>
          </w:p>
          <w:p w14:paraId="2058373F" w14:textId="437FA571" w:rsidR="00B40C77" w:rsidRPr="00B40C77" w:rsidRDefault="00B40C77" w:rsidP="00B40C77">
            <w:pPr>
              <w:numPr>
                <w:ilvl w:val="0"/>
                <w:numId w:val="10"/>
              </w:numPr>
              <w:jc w:val="both"/>
              <w:rPr>
                <w:rFonts w:ascii="Bookman Old Style" w:hAnsi="Bookman Old Style"/>
                <w:b/>
                <w:bCs/>
                <w:sz w:val="24"/>
                <w:szCs w:val="24"/>
              </w:rPr>
            </w:pPr>
            <w:r w:rsidRPr="00B40C77">
              <w:rPr>
                <w:rFonts w:ascii="Bookman Old Style" w:hAnsi="Bookman Old Style"/>
                <w:b/>
                <w:bCs/>
                <w:sz w:val="24"/>
                <w:szCs w:val="24"/>
              </w:rPr>
              <w:t xml:space="preserve">Deletions: </w:t>
            </w:r>
            <w:r w:rsidRPr="00B40C77">
              <w:rPr>
                <w:rFonts w:ascii="Bookman Old Style" w:hAnsi="Bookman Old Style"/>
                <w:sz w:val="24"/>
                <w:szCs w:val="24"/>
              </w:rPr>
              <w:t>There are several "Deleted:" tags throughout the document, indicating that certain sections or phrases were removed. This pertain</w:t>
            </w:r>
            <w:r>
              <w:rPr>
                <w:rFonts w:ascii="Bookman Old Style" w:hAnsi="Bookman Old Style"/>
                <w:sz w:val="24"/>
                <w:szCs w:val="24"/>
              </w:rPr>
              <w:t>s</w:t>
            </w:r>
            <w:r w:rsidRPr="00B40C77">
              <w:rPr>
                <w:rFonts w:ascii="Bookman Old Style" w:hAnsi="Bookman Old Style"/>
                <w:sz w:val="24"/>
                <w:szCs w:val="24"/>
              </w:rPr>
              <w:t xml:space="preserve"> to outdated requirements or redundant information that no longer serves the current context or needs.</w:t>
            </w:r>
          </w:p>
          <w:p w14:paraId="734C341D" w14:textId="77777777" w:rsidR="00B40C77" w:rsidRDefault="00B40C77" w:rsidP="00B40C77">
            <w:pPr>
              <w:numPr>
                <w:ilvl w:val="0"/>
                <w:numId w:val="10"/>
              </w:numPr>
              <w:jc w:val="both"/>
              <w:rPr>
                <w:rFonts w:ascii="Bookman Old Style" w:hAnsi="Bookman Old Style"/>
                <w:sz w:val="24"/>
                <w:szCs w:val="24"/>
              </w:rPr>
            </w:pPr>
            <w:r w:rsidRPr="00B40C77">
              <w:rPr>
                <w:rFonts w:ascii="Bookman Old Style" w:hAnsi="Bookman Old Style"/>
                <w:b/>
                <w:bCs/>
                <w:sz w:val="24"/>
                <w:szCs w:val="24"/>
              </w:rPr>
              <w:t xml:space="preserve">Format Changes: </w:t>
            </w:r>
            <w:r w:rsidRPr="00B40C77">
              <w:rPr>
                <w:rFonts w:ascii="Bookman Old Style" w:hAnsi="Bookman Old Style"/>
                <w:sz w:val="24"/>
                <w:szCs w:val="24"/>
              </w:rPr>
              <w:t>The document mentions that the Executive Director and the Council have the power to change formats from time to time. This flexibility allows for updates in the presentation or structure of forms and documents to improve clarity, usability, or compliance with new standards.</w:t>
            </w:r>
          </w:p>
          <w:p w14:paraId="39C559F7" w14:textId="77777777" w:rsidR="00B40C77" w:rsidRDefault="00B40C77" w:rsidP="00B40C77">
            <w:pPr>
              <w:jc w:val="both"/>
              <w:rPr>
                <w:rFonts w:ascii="Bookman Old Style" w:hAnsi="Bookman Old Style"/>
                <w:sz w:val="24"/>
                <w:szCs w:val="24"/>
              </w:rPr>
            </w:pPr>
          </w:p>
          <w:p w14:paraId="30507672" w14:textId="03D18C42" w:rsidR="00B40C77" w:rsidRDefault="00B40C77" w:rsidP="00B40C77">
            <w:pPr>
              <w:jc w:val="both"/>
              <w:rPr>
                <w:rFonts w:ascii="Bookman Old Style" w:hAnsi="Bookman Old Style"/>
                <w:b/>
                <w:bCs/>
                <w:sz w:val="24"/>
                <w:szCs w:val="24"/>
              </w:rPr>
            </w:pPr>
            <w:r w:rsidRPr="00B40C77">
              <w:rPr>
                <w:rFonts w:ascii="Bookman Old Style" w:hAnsi="Bookman Old Style"/>
                <w:b/>
                <w:bCs/>
                <w:sz w:val="24"/>
                <w:szCs w:val="24"/>
              </w:rPr>
              <w:t>Rationale for Amendments:</w:t>
            </w:r>
          </w:p>
          <w:p w14:paraId="30B9A4F5" w14:textId="77777777" w:rsidR="00B40C77" w:rsidRPr="00B40C77" w:rsidRDefault="00B40C77" w:rsidP="00B40C77">
            <w:pPr>
              <w:numPr>
                <w:ilvl w:val="0"/>
                <w:numId w:val="11"/>
              </w:numPr>
              <w:spacing w:after="0" w:line="240" w:lineRule="auto"/>
              <w:jc w:val="both"/>
              <w:rPr>
                <w:rFonts w:ascii="Bookman Old Style" w:hAnsi="Bookman Old Style"/>
                <w:sz w:val="24"/>
                <w:szCs w:val="24"/>
              </w:rPr>
            </w:pPr>
            <w:r w:rsidRPr="00B40C77">
              <w:rPr>
                <w:rFonts w:ascii="Bookman Old Style" w:hAnsi="Bookman Old Style"/>
                <w:b/>
                <w:bCs/>
                <w:sz w:val="24"/>
                <w:szCs w:val="24"/>
              </w:rPr>
              <w:t>Clarity and Usability:</w:t>
            </w:r>
            <w:r w:rsidRPr="00B40C77">
              <w:rPr>
                <w:rFonts w:ascii="Bookman Old Style" w:hAnsi="Bookman Old Style"/>
                <w:sz w:val="24"/>
                <w:szCs w:val="24"/>
              </w:rPr>
              <w:t xml:space="preserve"> Formatting changes can enhance the clarity and usability of forms, making it easier for applicants to understand requirements and complete the forms accurately.</w:t>
            </w:r>
          </w:p>
          <w:p w14:paraId="5CFA066C" w14:textId="77777777" w:rsidR="00B40C77" w:rsidRPr="00B40C77" w:rsidRDefault="00B40C77" w:rsidP="00B40C77">
            <w:pPr>
              <w:numPr>
                <w:ilvl w:val="0"/>
                <w:numId w:val="11"/>
              </w:numPr>
              <w:jc w:val="both"/>
              <w:rPr>
                <w:rFonts w:ascii="Bookman Old Style" w:hAnsi="Bookman Old Style"/>
                <w:sz w:val="24"/>
                <w:szCs w:val="24"/>
              </w:rPr>
            </w:pPr>
            <w:r w:rsidRPr="00B40C77">
              <w:rPr>
                <w:rFonts w:ascii="Bookman Old Style" w:hAnsi="Bookman Old Style"/>
                <w:b/>
                <w:bCs/>
                <w:sz w:val="24"/>
                <w:szCs w:val="24"/>
              </w:rPr>
              <w:lastRenderedPageBreak/>
              <w:t>Regulatory Compliance:</w:t>
            </w:r>
            <w:r w:rsidRPr="00B40C77">
              <w:rPr>
                <w:rFonts w:ascii="Bookman Old Style" w:hAnsi="Bookman Old Style"/>
                <w:sz w:val="24"/>
                <w:szCs w:val="24"/>
              </w:rPr>
              <w:t xml:space="preserve"> Amendments may be necessary to maintain compliance with new or updated legislation, professional standards, or industry best practices.</w:t>
            </w:r>
          </w:p>
          <w:p w14:paraId="7ED538A5" w14:textId="77777777" w:rsidR="00B40C77" w:rsidRPr="00B40C77" w:rsidRDefault="00B40C77" w:rsidP="00B40C77">
            <w:pPr>
              <w:numPr>
                <w:ilvl w:val="0"/>
                <w:numId w:val="11"/>
              </w:numPr>
              <w:jc w:val="both"/>
              <w:rPr>
                <w:rFonts w:ascii="Bookman Old Style" w:hAnsi="Bookman Old Style"/>
                <w:sz w:val="24"/>
                <w:szCs w:val="24"/>
              </w:rPr>
            </w:pPr>
            <w:r w:rsidRPr="00B40C77">
              <w:rPr>
                <w:rFonts w:ascii="Bookman Old Style" w:hAnsi="Bookman Old Style"/>
                <w:b/>
                <w:bCs/>
                <w:sz w:val="24"/>
                <w:szCs w:val="24"/>
              </w:rPr>
              <w:t>Operational Efficiency:</w:t>
            </w:r>
            <w:r w:rsidRPr="00B40C77">
              <w:rPr>
                <w:rFonts w:ascii="Bookman Old Style" w:hAnsi="Bookman Old Style"/>
                <w:sz w:val="24"/>
                <w:szCs w:val="24"/>
              </w:rPr>
              <w:t xml:space="preserve"> Streamlining forms and processes can improve operational efficiency for both the Institute and its members or applicants.</w:t>
            </w:r>
          </w:p>
          <w:p w14:paraId="6D9B1443" w14:textId="77777777" w:rsidR="00B40C77" w:rsidRPr="00B40C77" w:rsidRDefault="00B40C77" w:rsidP="00B40C77">
            <w:pPr>
              <w:jc w:val="both"/>
              <w:rPr>
                <w:rFonts w:ascii="Bookman Old Style" w:hAnsi="Bookman Old Style"/>
                <w:b/>
                <w:bCs/>
                <w:sz w:val="24"/>
                <w:szCs w:val="24"/>
              </w:rPr>
            </w:pPr>
          </w:p>
          <w:p w14:paraId="63664135" w14:textId="77777777" w:rsidR="00254341" w:rsidRPr="00254341" w:rsidRDefault="00254341" w:rsidP="00254341">
            <w:pPr>
              <w:rPr>
                <w:rFonts w:ascii="Bookman Old Style" w:hAnsi="Bookman Old Style"/>
                <w:b/>
                <w:bCs/>
                <w:sz w:val="24"/>
                <w:szCs w:val="24"/>
              </w:rPr>
            </w:pPr>
          </w:p>
        </w:tc>
      </w:tr>
      <w:tr w:rsidR="00B40C77" w14:paraId="298EA615" w14:textId="77777777" w:rsidTr="00254341">
        <w:tc>
          <w:tcPr>
            <w:tcW w:w="1129" w:type="dxa"/>
          </w:tcPr>
          <w:p w14:paraId="1DA504AD" w14:textId="19E3F6F4" w:rsidR="00B40C77" w:rsidRDefault="00B40C77" w:rsidP="00254341">
            <w:pPr>
              <w:rPr>
                <w:rFonts w:ascii="Bookman Old Style" w:hAnsi="Bookman Old Style"/>
                <w:b/>
                <w:bCs/>
                <w:sz w:val="24"/>
                <w:szCs w:val="24"/>
                <w:lang w:val="en-US"/>
              </w:rPr>
            </w:pPr>
            <w:r>
              <w:rPr>
                <w:rFonts w:ascii="Bookman Old Style" w:hAnsi="Bookman Old Style"/>
                <w:b/>
                <w:bCs/>
                <w:sz w:val="24"/>
                <w:szCs w:val="24"/>
                <w:lang w:val="en-US"/>
              </w:rPr>
              <w:lastRenderedPageBreak/>
              <w:t>3.</w:t>
            </w:r>
          </w:p>
        </w:tc>
        <w:tc>
          <w:tcPr>
            <w:tcW w:w="3828" w:type="dxa"/>
          </w:tcPr>
          <w:p w14:paraId="4ECA1EF5" w14:textId="77777777"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Schedule C </w:t>
            </w:r>
          </w:p>
          <w:p w14:paraId="580EDAC6" w14:textId="77777777" w:rsidR="00B40C77" w:rsidRDefault="00B40C77" w:rsidP="00B40C77">
            <w:pPr>
              <w:rPr>
                <w:rFonts w:ascii="Bookman Old Style" w:hAnsi="Bookman Old Style"/>
                <w:sz w:val="24"/>
                <w:szCs w:val="24"/>
              </w:rPr>
            </w:pPr>
          </w:p>
          <w:p w14:paraId="3B12824F" w14:textId="238C4A65"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Form D </w:t>
            </w:r>
          </w:p>
          <w:p w14:paraId="0C4DE664" w14:textId="77777777" w:rsidR="00B40C77" w:rsidRDefault="00B40C77" w:rsidP="00B40C77">
            <w:pPr>
              <w:rPr>
                <w:rFonts w:ascii="Bookman Old Style" w:hAnsi="Bookman Old Style"/>
                <w:sz w:val="24"/>
                <w:szCs w:val="24"/>
              </w:rPr>
            </w:pPr>
          </w:p>
          <w:p w14:paraId="501DDA5A" w14:textId="02839092" w:rsidR="00B40C77" w:rsidRPr="00B40C77" w:rsidRDefault="00B40C77" w:rsidP="00B40C77">
            <w:pPr>
              <w:rPr>
                <w:rFonts w:ascii="Bookman Old Style" w:hAnsi="Bookman Old Style"/>
                <w:sz w:val="24"/>
                <w:szCs w:val="24"/>
              </w:rPr>
            </w:pPr>
            <w:r w:rsidRPr="00B40C77">
              <w:rPr>
                <w:rFonts w:ascii="Bookman Old Style" w:hAnsi="Bookman Old Style"/>
                <w:sz w:val="24"/>
                <w:szCs w:val="24"/>
              </w:rPr>
              <w:t xml:space="preserve">[See regulation 4(3)] </w:t>
            </w:r>
          </w:p>
          <w:p w14:paraId="4FC98F19" w14:textId="77777777" w:rsidR="00B40C77" w:rsidRDefault="00B40C77" w:rsidP="00B40C77">
            <w:pPr>
              <w:rPr>
                <w:rFonts w:ascii="Bookman Old Style" w:hAnsi="Bookman Old Style"/>
                <w:sz w:val="24"/>
                <w:szCs w:val="24"/>
              </w:rPr>
            </w:pPr>
          </w:p>
          <w:p w14:paraId="5EB1240F" w14:textId="6FEF70DC" w:rsidR="00B40C77" w:rsidRDefault="00B40C77" w:rsidP="00B40C77">
            <w:pPr>
              <w:rPr>
                <w:rFonts w:ascii="Bookman Old Style" w:hAnsi="Bookman Old Style"/>
                <w:b/>
                <w:bCs/>
                <w:sz w:val="24"/>
                <w:szCs w:val="24"/>
                <w:lang w:val="en-US"/>
              </w:rPr>
            </w:pPr>
            <w:r w:rsidRPr="00B40C77">
              <w:rPr>
                <w:rFonts w:ascii="Bookman Old Style" w:hAnsi="Bookman Old Style"/>
                <w:sz w:val="24"/>
                <w:szCs w:val="24"/>
              </w:rPr>
              <w:t>Application form for admission as a fellow member</w:t>
            </w:r>
          </w:p>
        </w:tc>
        <w:tc>
          <w:tcPr>
            <w:tcW w:w="8991" w:type="dxa"/>
          </w:tcPr>
          <w:p w14:paraId="04EFD96B" w14:textId="06A05A6F" w:rsidR="00B40C77" w:rsidRPr="00B40C77" w:rsidRDefault="00B40C77" w:rsidP="00B40C77">
            <w:pPr>
              <w:spacing w:after="0" w:line="240" w:lineRule="auto"/>
              <w:rPr>
                <w:rFonts w:ascii="Bookman Old Style" w:hAnsi="Bookman Old Style"/>
                <w:b/>
                <w:bCs/>
                <w:sz w:val="24"/>
                <w:szCs w:val="24"/>
              </w:rPr>
            </w:pPr>
            <w:r w:rsidRPr="00B40C77">
              <w:rPr>
                <w:rFonts w:ascii="Bookman Old Style" w:hAnsi="Bookman Old Style"/>
                <w:b/>
                <w:bCs/>
                <w:sz w:val="24"/>
                <w:szCs w:val="24"/>
              </w:rPr>
              <w:t>Amendments:</w:t>
            </w:r>
          </w:p>
          <w:p w14:paraId="0074952C" w14:textId="77777777" w:rsidR="00B40C77" w:rsidRPr="00B40C77" w:rsidRDefault="00B40C77" w:rsidP="00B40C77">
            <w:pPr>
              <w:numPr>
                <w:ilvl w:val="0"/>
                <w:numId w:val="12"/>
              </w:numPr>
              <w:rPr>
                <w:rFonts w:ascii="Bookman Old Style" w:hAnsi="Bookman Old Style"/>
                <w:sz w:val="24"/>
                <w:szCs w:val="24"/>
              </w:rPr>
            </w:pPr>
            <w:r w:rsidRPr="00B40C77">
              <w:rPr>
                <w:rFonts w:ascii="Bookman Old Style" w:hAnsi="Bookman Old Style"/>
                <w:sz w:val="24"/>
                <w:szCs w:val="24"/>
              </w:rPr>
              <w:t>Eligibility Criteria: Updates to the eligibility criteria for fellow membership could be made to align with evolving professional standards and competencies required in the actuarial field.</w:t>
            </w:r>
          </w:p>
          <w:p w14:paraId="138B6E69" w14:textId="77777777" w:rsidR="00B40C77" w:rsidRPr="00B40C77" w:rsidRDefault="00B40C77" w:rsidP="00B40C77">
            <w:pPr>
              <w:numPr>
                <w:ilvl w:val="0"/>
                <w:numId w:val="12"/>
              </w:numPr>
              <w:rPr>
                <w:rFonts w:ascii="Bookman Old Style" w:hAnsi="Bookman Old Style"/>
                <w:sz w:val="24"/>
                <w:szCs w:val="24"/>
              </w:rPr>
            </w:pPr>
            <w:r w:rsidRPr="00B40C77">
              <w:rPr>
                <w:rFonts w:ascii="Bookman Old Style" w:hAnsi="Bookman Old Style"/>
                <w:sz w:val="24"/>
                <w:szCs w:val="24"/>
              </w:rPr>
              <w:t>Application Process: The application process might be streamlined or updated to incorporate digital submission methods or to simplify steps for applicants.</w:t>
            </w:r>
          </w:p>
          <w:p w14:paraId="6717792D" w14:textId="77777777" w:rsidR="00B40C77" w:rsidRPr="00B40C77" w:rsidRDefault="00B40C77" w:rsidP="00B40C77">
            <w:pPr>
              <w:numPr>
                <w:ilvl w:val="0"/>
                <w:numId w:val="12"/>
              </w:numPr>
              <w:rPr>
                <w:rFonts w:ascii="Bookman Old Style" w:hAnsi="Bookman Old Style"/>
                <w:sz w:val="24"/>
                <w:szCs w:val="24"/>
              </w:rPr>
            </w:pPr>
            <w:r w:rsidRPr="00B40C77">
              <w:rPr>
                <w:rFonts w:ascii="Bookman Old Style" w:hAnsi="Bookman Old Style"/>
                <w:sz w:val="24"/>
                <w:szCs w:val="24"/>
              </w:rPr>
              <w:t>Documentation Requirements: Changes in the types of documentary evidence required to support an application could reflect updated qualifications or professional experiences recognized by the Institute.</w:t>
            </w:r>
          </w:p>
          <w:p w14:paraId="0A90A02F" w14:textId="77777777" w:rsidR="00B40C77" w:rsidRPr="00B40C77" w:rsidRDefault="00B40C77" w:rsidP="00B40C77">
            <w:pPr>
              <w:numPr>
                <w:ilvl w:val="0"/>
                <w:numId w:val="12"/>
              </w:numPr>
              <w:rPr>
                <w:rFonts w:ascii="Bookman Old Style" w:hAnsi="Bookman Old Style"/>
                <w:sz w:val="24"/>
                <w:szCs w:val="24"/>
              </w:rPr>
            </w:pPr>
            <w:r w:rsidRPr="00B40C77">
              <w:rPr>
                <w:rFonts w:ascii="Bookman Old Style" w:hAnsi="Bookman Old Style"/>
                <w:sz w:val="24"/>
                <w:szCs w:val="24"/>
              </w:rPr>
              <w:t>Fee Structure: The fee for application or membership could be revised to reflect changes in the Institute's operational costs, value provided to members, or economic factors.</w:t>
            </w:r>
          </w:p>
          <w:p w14:paraId="695DEB5C" w14:textId="77777777" w:rsidR="00B40C77" w:rsidRPr="00B40C77" w:rsidRDefault="00B40C77" w:rsidP="00B40C77">
            <w:pPr>
              <w:numPr>
                <w:ilvl w:val="0"/>
                <w:numId w:val="12"/>
              </w:numPr>
              <w:rPr>
                <w:rFonts w:ascii="Bookman Old Style" w:hAnsi="Bookman Old Style"/>
                <w:sz w:val="24"/>
                <w:szCs w:val="24"/>
              </w:rPr>
            </w:pPr>
            <w:r w:rsidRPr="00B40C77">
              <w:rPr>
                <w:rFonts w:ascii="Bookman Old Style" w:hAnsi="Bookman Old Style"/>
                <w:sz w:val="24"/>
                <w:szCs w:val="24"/>
              </w:rPr>
              <w:t>GST Implementation: The implementation of GST and its implications on membership fees might be a specific amendment to address regulatory and tax requirements in India.</w:t>
            </w:r>
          </w:p>
          <w:p w14:paraId="531B22C7" w14:textId="77777777" w:rsidR="00B40C77" w:rsidRPr="00B40C77" w:rsidRDefault="00B40C77" w:rsidP="00B40C77">
            <w:pPr>
              <w:rPr>
                <w:rFonts w:ascii="Bookman Old Style" w:hAnsi="Bookman Old Style"/>
                <w:b/>
                <w:bCs/>
                <w:sz w:val="24"/>
                <w:szCs w:val="24"/>
              </w:rPr>
            </w:pPr>
            <w:r w:rsidRPr="00B40C77">
              <w:rPr>
                <w:rFonts w:ascii="Bookman Old Style" w:hAnsi="Bookman Old Style"/>
                <w:b/>
                <w:bCs/>
                <w:sz w:val="24"/>
                <w:szCs w:val="24"/>
              </w:rPr>
              <w:t>Rationale for Amendments:</w:t>
            </w:r>
          </w:p>
          <w:p w14:paraId="53121DE2" w14:textId="77777777" w:rsidR="00B40C77" w:rsidRPr="00B40C77" w:rsidRDefault="00B40C77" w:rsidP="00B40C77">
            <w:pPr>
              <w:numPr>
                <w:ilvl w:val="0"/>
                <w:numId w:val="13"/>
              </w:numPr>
              <w:rPr>
                <w:rFonts w:ascii="Bookman Old Style" w:hAnsi="Bookman Old Style"/>
                <w:sz w:val="24"/>
                <w:szCs w:val="24"/>
              </w:rPr>
            </w:pPr>
            <w:r w:rsidRPr="00B40C77">
              <w:rPr>
                <w:rFonts w:ascii="Bookman Old Style" w:hAnsi="Bookman Old Style"/>
                <w:sz w:val="24"/>
                <w:szCs w:val="24"/>
              </w:rPr>
              <w:t>Professional Standards: Ensuring that the fellowship admission criteria reflect current professional standards and the evolving role of actuaries.</w:t>
            </w:r>
          </w:p>
          <w:p w14:paraId="79114F06" w14:textId="77777777" w:rsidR="00B40C77" w:rsidRPr="00B40C77" w:rsidRDefault="00B40C77" w:rsidP="00B40C77">
            <w:pPr>
              <w:numPr>
                <w:ilvl w:val="0"/>
                <w:numId w:val="13"/>
              </w:numPr>
              <w:rPr>
                <w:rFonts w:ascii="Bookman Old Style" w:hAnsi="Bookman Old Style"/>
                <w:sz w:val="24"/>
                <w:szCs w:val="24"/>
              </w:rPr>
            </w:pPr>
            <w:r w:rsidRPr="00B40C77">
              <w:rPr>
                <w:rFonts w:ascii="Bookman Old Style" w:hAnsi="Bookman Old Style"/>
                <w:sz w:val="24"/>
                <w:szCs w:val="24"/>
              </w:rPr>
              <w:lastRenderedPageBreak/>
              <w:t>Regulatory Compliance: Adapting to tax and regulatory changes like GST to ensure that the Institute and its members are in compliance with national laws.</w:t>
            </w:r>
          </w:p>
          <w:p w14:paraId="281196E9" w14:textId="77777777" w:rsidR="00B40C77" w:rsidRPr="00B40C77" w:rsidRDefault="00B40C77" w:rsidP="00B40C77">
            <w:pPr>
              <w:numPr>
                <w:ilvl w:val="0"/>
                <w:numId w:val="13"/>
              </w:numPr>
              <w:rPr>
                <w:rFonts w:ascii="Bookman Old Style" w:hAnsi="Bookman Old Style"/>
                <w:sz w:val="24"/>
                <w:szCs w:val="24"/>
              </w:rPr>
            </w:pPr>
            <w:r w:rsidRPr="00B40C77">
              <w:rPr>
                <w:rFonts w:ascii="Bookman Old Style" w:hAnsi="Bookman Old Style"/>
                <w:sz w:val="24"/>
                <w:szCs w:val="24"/>
              </w:rPr>
              <w:t>Operational Efficiency: Streamlining the application process to improve efficiency and user experience for applicants.</w:t>
            </w:r>
          </w:p>
          <w:p w14:paraId="45D73AB1" w14:textId="77777777" w:rsidR="00B40C77" w:rsidRPr="00B40C77" w:rsidRDefault="00B40C77" w:rsidP="00B40C77">
            <w:pPr>
              <w:numPr>
                <w:ilvl w:val="0"/>
                <w:numId w:val="13"/>
              </w:numPr>
              <w:rPr>
                <w:rFonts w:ascii="Bookman Old Style" w:hAnsi="Bookman Old Style"/>
                <w:sz w:val="24"/>
                <w:szCs w:val="24"/>
              </w:rPr>
            </w:pPr>
            <w:r w:rsidRPr="00B40C77">
              <w:rPr>
                <w:rFonts w:ascii="Bookman Old Style" w:hAnsi="Bookman Old Style"/>
                <w:sz w:val="24"/>
                <w:szCs w:val="24"/>
              </w:rPr>
              <w:t>Financial Sustainability: Adjusting fees to ensure the financial sustainability of the Institute while providing value to its members.</w:t>
            </w:r>
          </w:p>
          <w:p w14:paraId="4CC12AAA" w14:textId="77777777" w:rsidR="00B40C77" w:rsidRPr="00B40C77" w:rsidRDefault="00B40C77" w:rsidP="00B40C77">
            <w:pPr>
              <w:rPr>
                <w:rFonts w:ascii="Bookman Old Style" w:hAnsi="Bookman Old Style"/>
                <w:b/>
                <w:bCs/>
                <w:sz w:val="24"/>
                <w:szCs w:val="24"/>
              </w:rPr>
            </w:pPr>
          </w:p>
        </w:tc>
      </w:tr>
      <w:tr w:rsidR="00C55ABE" w14:paraId="1DC7A5D2" w14:textId="77777777" w:rsidTr="00254341">
        <w:tc>
          <w:tcPr>
            <w:tcW w:w="1129" w:type="dxa"/>
          </w:tcPr>
          <w:p w14:paraId="0B1E1320" w14:textId="69CA8124" w:rsidR="00C55ABE" w:rsidRDefault="00C55ABE" w:rsidP="00254341">
            <w:pPr>
              <w:rPr>
                <w:rFonts w:ascii="Bookman Old Style" w:hAnsi="Bookman Old Style"/>
                <w:b/>
                <w:bCs/>
                <w:sz w:val="24"/>
                <w:szCs w:val="24"/>
                <w:lang w:val="en-US"/>
              </w:rPr>
            </w:pPr>
            <w:r>
              <w:rPr>
                <w:rFonts w:ascii="Bookman Old Style" w:hAnsi="Bookman Old Style"/>
                <w:b/>
                <w:bCs/>
                <w:sz w:val="24"/>
                <w:szCs w:val="24"/>
                <w:lang w:val="en-US"/>
              </w:rPr>
              <w:lastRenderedPageBreak/>
              <w:t>4.</w:t>
            </w:r>
          </w:p>
        </w:tc>
        <w:tc>
          <w:tcPr>
            <w:tcW w:w="3828" w:type="dxa"/>
          </w:tcPr>
          <w:p w14:paraId="107E2FA4" w14:textId="77777777" w:rsidR="00C55ABE" w:rsidRPr="00C55ABE" w:rsidRDefault="00C55ABE" w:rsidP="00C55ABE">
            <w:pPr>
              <w:rPr>
                <w:rFonts w:ascii="Bookman Old Style" w:hAnsi="Bookman Old Style"/>
                <w:sz w:val="24"/>
                <w:szCs w:val="24"/>
              </w:rPr>
            </w:pPr>
            <w:r w:rsidRPr="00C55ABE">
              <w:rPr>
                <w:rFonts w:ascii="Bookman Old Style" w:hAnsi="Bookman Old Style"/>
                <w:sz w:val="24"/>
                <w:szCs w:val="24"/>
              </w:rPr>
              <w:t xml:space="preserve">Schedule D </w:t>
            </w:r>
          </w:p>
          <w:p w14:paraId="53F65A0E" w14:textId="77777777" w:rsidR="00C55ABE" w:rsidRPr="00C55ABE" w:rsidRDefault="00C55ABE" w:rsidP="00C55ABE">
            <w:pPr>
              <w:rPr>
                <w:rFonts w:ascii="Bookman Old Style" w:hAnsi="Bookman Old Style"/>
                <w:sz w:val="24"/>
                <w:szCs w:val="24"/>
              </w:rPr>
            </w:pPr>
            <w:r w:rsidRPr="00C55ABE">
              <w:rPr>
                <w:rFonts w:ascii="Bookman Old Style" w:hAnsi="Bookman Old Style"/>
                <w:sz w:val="24"/>
                <w:szCs w:val="24"/>
              </w:rPr>
              <w:t xml:space="preserve">Form A </w:t>
            </w:r>
          </w:p>
          <w:p w14:paraId="2CE99CC2" w14:textId="77777777" w:rsidR="00C55ABE" w:rsidRPr="00C55ABE" w:rsidRDefault="00C55ABE" w:rsidP="00C55ABE">
            <w:pPr>
              <w:rPr>
                <w:rFonts w:ascii="Bookman Old Style" w:hAnsi="Bookman Old Style"/>
                <w:sz w:val="24"/>
                <w:szCs w:val="24"/>
              </w:rPr>
            </w:pPr>
            <w:r w:rsidRPr="00C55ABE">
              <w:rPr>
                <w:rFonts w:ascii="Bookman Old Style" w:hAnsi="Bookman Old Style"/>
                <w:sz w:val="24"/>
                <w:szCs w:val="24"/>
              </w:rPr>
              <w:t xml:space="preserve">[See regulation 9(2)] </w:t>
            </w:r>
          </w:p>
          <w:p w14:paraId="1BD06042" w14:textId="192F97DE" w:rsidR="00C55ABE" w:rsidRPr="00B40C77" w:rsidRDefault="00C55ABE" w:rsidP="00C55ABE">
            <w:pPr>
              <w:rPr>
                <w:rFonts w:ascii="Bookman Old Style" w:hAnsi="Bookman Old Style"/>
                <w:sz w:val="24"/>
                <w:szCs w:val="24"/>
              </w:rPr>
            </w:pPr>
            <w:r w:rsidRPr="00007B08">
              <w:rPr>
                <w:rFonts w:ascii="Bookman Old Style" w:hAnsi="Bookman Old Style"/>
                <w:sz w:val="24"/>
                <w:szCs w:val="24"/>
              </w:rPr>
              <w:t>Application form for admission as a student</w:t>
            </w:r>
          </w:p>
        </w:tc>
        <w:tc>
          <w:tcPr>
            <w:tcW w:w="8991" w:type="dxa"/>
          </w:tcPr>
          <w:p w14:paraId="2102C16D" w14:textId="77777777" w:rsidR="00007B08" w:rsidRPr="00007B08" w:rsidRDefault="00007B08" w:rsidP="00007B08">
            <w:pPr>
              <w:spacing w:after="0" w:line="240" w:lineRule="auto"/>
              <w:rPr>
                <w:rFonts w:ascii="Bookman Old Style" w:hAnsi="Bookman Old Style"/>
                <w:b/>
                <w:bCs/>
                <w:sz w:val="24"/>
                <w:szCs w:val="24"/>
              </w:rPr>
            </w:pPr>
            <w:r w:rsidRPr="00007B08">
              <w:rPr>
                <w:rFonts w:ascii="Bookman Old Style" w:hAnsi="Bookman Old Style"/>
                <w:b/>
                <w:bCs/>
                <w:sz w:val="24"/>
                <w:szCs w:val="24"/>
              </w:rPr>
              <w:t>Amendments:</w:t>
            </w:r>
          </w:p>
          <w:p w14:paraId="01C343D3" w14:textId="45F81896" w:rsidR="00007B08" w:rsidRPr="00007B08" w:rsidRDefault="00007B08" w:rsidP="00007B08">
            <w:pPr>
              <w:numPr>
                <w:ilvl w:val="0"/>
                <w:numId w:val="14"/>
              </w:numPr>
              <w:rPr>
                <w:rFonts w:ascii="Bookman Old Style" w:hAnsi="Bookman Old Style"/>
                <w:sz w:val="24"/>
                <w:szCs w:val="24"/>
              </w:rPr>
            </w:pPr>
            <w:r w:rsidRPr="00007B08">
              <w:rPr>
                <w:rFonts w:ascii="Bookman Old Style" w:hAnsi="Bookman Old Style"/>
                <w:sz w:val="24"/>
                <w:szCs w:val="24"/>
              </w:rPr>
              <w:t>Eligibility Criteria: The eligibility criteria for admission as a student member updated to align with changes in educational standards, new prerequisites, or to accommodate diverse educational backgrounds.</w:t>
            </w:r>
          </w:p>
          <w:p w14:paraId="3B0DA53C" w14:textId="59D3FC85" w:rsidR="00007B08" w:rsidRPr="00007B08" w:rsidRDefault="00007B08" w:rsidP="00007B08">
            <w:pPr>
              <w:numPr>
                <w:ilvl w:val="0"/>
                <w:numId w:val="14"/>
              </w:numPr>
              <w:rPr>
                <w:rFonts w:ascii="Bookman Old Style" w:hAnsi="Bookman Old Style"/>
                <w:sz w:val="24"/>
                <w:szCs w:val="24"/>
              </w:rPr>
            </w:pPr>
            <w:r w:rsidRPr="00007B08">
              <w:rPr>
                <w:rFonts w:ascii="Bookman Old Style" w:hAnsi="Bookman Old Style"/>
                <w:sz w:val="24"/>
                <w:szCs w:val="24"/>
              </w:rPr>
              <w:t>Application Process: Modifications made to simplify the application process, incorporate digital submission methods, or to ensure a more user-friendly experience for applicants.</w:t>
            </w:r>
          </w:p>
          <w:p w14:paraId="1588AF64" w14:textId="348B65D7" w:rsidR="00007B08" w:rsidRPr="00007B08" w:rsidRDefault="00007B08" w:rsidP="00007B08">
            <w:pPr>
              <w:numPr>
                <w:ilvl w:val="0"/>
                <w:numId w:val="14"/>
              </w:numPr>
              <w:rPr>
                <w:rFonts w:ascii="Bookman Old Style" w:hAnsi="Bookman Old Style"/>
                <w:sz w:val="24"/>
                <w:szCs w:val="24"/>
              </w:rPr>
            </w:pPr>
            <w:r w:rsidRPr="00007B08">
              <w:rPr>
                <w:rFonts w:ascii="Bookman Old Style" w:hAnsi="Bookman Old Style"/>
                <w:sz w:val="24"/>
                <w:szCs w:val="24"/>
              </w:rPr>
              <w:t>Required Documentation: Updates include changes in the types of documentation required for the application, reflecting current requirements for proving eligibility.</w:t>
            </w:r>
          </w:p>
          <w:p w14:paraId="37BD4979" w14:textId="62CEB5AE" w:rsidR="00007B08" w:rsidRPr="00007B08" w:rsidRDefault="00007B08" w:rsidP="00007B08">
            <w:pPr>
              <w:numPr>
                <w:ilvl w:val="0"/>
                <w:numId w:val="14"/>
              </w:numPr>
              <w:rPr>
                <w:rFonts w:ascii="Bookman Old Style" w:hAnsi="Bookman Old Style"/>
                <w:sz w:val="24"/>
                <w:szCs w:val="24"/>
              </w:rPr>
            </w:pPr>
            <w:r w:rsidRPr="00007B08">
              <w:rPr>
                <w:rFonts w:ascii="Bookman Old Style" w:hAnsi="Bookman Old Style"/>
                <w:sz w:val="24"/>
                <w:szCs w:val="24"/>
              </w:rPr>
              <w:t>Fee Structure: The fee structure for student membership applications revised to reflect changes in administrative costs, provide more accessibility, or align with industry standards.</w:t>
            </w:r>
          </w:p>
          <w:p w14:paraId="73B87EFF" w14:textId="77777777" w:rsidR="00007B08" w:rsidRPr="00007B08" w:rsidRDefault="00007B08" w:rsidP="00007B08">
            <w:pPr>
              <w:numPr>
                <w:ilvl w:val="0"/>
                <w:numId w:val="14"/>
              </w:numPr>
              <w:rPr>
                <w:rFonts w:ascii="Bookman Old Style" w:hAnsi="Bookman Old Style"/>
                <w:sz w:val="24"/>
                <w:szCs w:val="24"/>
              </w:rPr>
            </w:pPr>
            <w:r w:rsidRPr="00007B08">
              <w:rPr>
                <w:rFonts w:ascii="Bookman Old Style" w:hAnsi="Bookman Old Style"/>
                <w:sz w:val="24"/>
                <w:szCs w:val="24"/>
              </w:rPr>
              <w:t>Contact Information: Changes in the contact details or submission addresses might occur to reflect organizational changes within the Institute of Actuaries of India.</w:t>
            </w:r>
          </w:p>
          <w:p w14:paraId="07ECE6E4" w14:textId="77777777" w:rsidR="00007B08" w:rsidRPr="00007B08" w:rsidRDefault="00007B08" w:rsidP="00007B08">
            <w:pPr>
              <w:rPr>
                <w:rFonts w:ascii="Bookman Old Style" w:hAnsi="Bookman Old Style"/>
                <w:b/>
                <w:bCs/>
                <w:sz w:val="24"/>
                <w:szCs w:val="24"/>
              </w:rPr>
            </w:pPr>
            <w:r w:rsidRPr="00007B08">
              <w:rPr>
                <w:rFonts w:ascii="Bookman Old Style" w:hAnsi="Bookman Old Style"/>
                <w:b/>
                <w:bCs/>
                <w:sz w:val="24"/>
                <w:szCs w:val="24"/>
              </w:rPr>
              <w:t>Rationale for Amendments:</w:t>
            </w:r>
          </w:p>
          <w:p w14:paraId="26625BD2" w14:textId="77777777" w:rsidR="00007B08" w:rsidRPr="00007B08" w:rsidRDefault="00007B08" w:rsidP="00007B08">
            <w:pPr>
              <w:numPr>
                <w:ilvl w:val="0"/>
                <w:numId w:val="15"/>
              </w:numPr>
              <w:rPr>
                <w:rFonts w:ascii="Bookman Old Style" w:hAnsi="Bookman Old Style"/>
                <w:sz w:val="24"/>
                <w:szCs w:val="24"/>
              </w:rPr>
            </w:pPr>
            <w:r w:rsidRPr="00007B08">
              <w:rPr>
                <w:rFonts w:ascii="Bookman Old Style" w:hAnsi="Bookman Old Style"/>
                <w:sz w:val="24"/>
                <w:szCs w:val="24"/>
              </w:rPr>
              <w:t>Adaptation to Educational Changes: Updating eligibility criteria and required documentation ensures that the institute's membership reflects current educational standards and practices.</w:t>
            </w:r>
          </w:p>
          <w:p w14:paraId="26695A76" w14:textId="77777777" w:rsidR="00007B08" w:rsidRPr="00007B08" w:rsidRDefault="00007B08" w:rsidP="00007B08">
            <w:pPr>
              <w:numPr>
                <w:ilvl w:val="0"/>
                <w:numId w:val="15"/>
              </w:numPr>
              <w:rPr>
                <w:rFonts w:ascii="Bookman Old Style" w:hAnsi="Bookman Old Style"/>
                <w:sz w:val="24"/>
                <w:szCs w:val="24"/>
              </w:rPr>
            </w:pPr>
            <w:r w:rsidRPr="00007B08">
              <w:rPr>
                <w:rFonts w:ascii="Bookman Old Style" w:hAnsi="Bookman Old Style"/>
                <w:sz w:val="24"/>
                <w:szCs w:val="24"/>
              </w:rPr>
              <w:lastRenderedPageBreak/>
              <w:t>Process Efficiency: Simplifying the application process enhances efficiency and improves the applicant experience, encouraging more students to pursue actuarial studies.</w:t>
            </w:r>
          </w:p>
          <w:p w14:paraId="32C02C2C" w14:textId="77777777" w:rsidR="00007B08" w:rsidRPr="00007B08" w:rsidRDefault="00007B08" w:rsidP="00007B08">
            <w:pPr>
              <w:numPr>
                <w:ilvl w:val="0"/>
                <w:numId w:val="15"/>
              </w:numPr>
              <w:rPr>
                <w:rFonts w:ascii="Bookman Old Style" w:hAnsi="Bookman Old Style"/>
                <w:sz w:val="24"/>
                <w:szCs w:val="24"/>
              </w:rPr>
            </w:pPr>
            <w:r w:rsidRPr="00007B08">
              <w:rPr>
                <w:rFonts w:ascii="Bookman Old Style" w:hAnsi="Bookman Old Style"/>
                <w:sz w:val="24"/>
                <w:szCs w:val="24"/>
              </w:rPr>
              <w:t>Accessibility and Inclusion: Adjusting fees and modifying eligibility criteria can make actuarial education more accessible to a broader range of students, promoting diversity within the profession.</w:t>
            </w:r>
          </w:p>
          <w:p w14:paraId="116B5C85" w14:textId="77777777" w:rsidR="00007B08" w:rsidRPr="00007B08" w:rsidRDefault="00007B08" w:rsidP="00007B08">
            <w:pPr>
              <w:numPr>
                <w:ilvl w:val="0"/>
                <w:numId w:val="15"/>
              </w:numPr>
              <w:rPr>
                <w:rFonts w:ascii="Bookman Old Style" w:hAnsi="Bookman Old Style"/>
                <w:sz w:val="24"/>
                <w:szCs w:val="24"/>
              </w:rPr>
            </w:pPr>
            <w:r w:rsidRPr="00007B08">
              <w:rPr>
                <w:rFonts w:ascii="Bookman Old Style" w:hAnsi="Bookman Old Style"/>
                <w:sz w:val="24"/>
                <w:szCs w:val="24"/>
              </w:rPr>
              <w:t>Regulatory Compliance: Ensuring that the application process and membership criteria comply with legal and regulatory standards is essential for maintaining the institute's integrity and public trust.</w:t>
            </w:r>
          </w:p>
          <w:p w14:paraId="24098F35" w14:textId="77777777" w:rsidR="00C55ABE" w:rsidRPr="00B40C77" w:rsidRDefault="00C55ABE" w:rsidP="00B40C77">
            <w:pPr>
              <w:rPr>
                <w:rFonts w:ascii="Bookman Old Style" w:hAnsi="Bookman Old Style"/>
                <w:b/>
                <w:bCs/>
                <w:sz w:val="24"/>
                <w:szCs w:val="24"/>
              </w:rPr>
            </w:pPr>
          </w:p>
        </w:tc>
      </w:tr>
      <w:tr w:rsidR="00007B08" w14:paraId="641A75AC" w14:textId="77777777" w:rsidTr="00254341">
        <w:tc>
          <w:tcPr>
            <w:tcW w:w="1129" w:type="dxa"/>
          </w:tcPr>
          <w:p w14:paraId="628DC054" w14:textId="20055EF5" w:rsidR="00007B08" w:rsidRDefault="00007B08" w:rsidP="00254341">
            <w:pPr>
              <w:rPr>
                <w:rFonts w:ascii="Bookman Old Style" w:hAnsi="Bookman Old Style"/>
                <w:b/>
                <w:bCs/>
                <w:sz w:val="24"/>
                <w:szCs w:val="24"/>
                <w:lang w:val="en-US"/>
              </w:rPr>
            </w:pPr>
            <w:r>
              <w:rPr>
                <w:rFonts w:ascii="Bookman Old Style" w:hAnsi="Bookman Old Style"/>
                <w:b/>
                <w:bCs/>
                <w:sz w:val="24"/>
                <w:szCs w:val="24"/>
                <w:lang w:val="en-US"/>
              </w:rPr>
              <w:lastRenderedPageBreak/>
              <w:t>5.</w:t>
            </w:r>
          </w:p>
        </w:tc>
        <w:tc>
          <w:tcPr>
            <w:tcW w:w="3828" w:type="dxa"/>
          </w:tcPr>
          <w:p w14:paraId="1BB822DE" w14:textId="77777777" w:rsidR="00007B08" w:rsidRPr="00007B08" w:rsidRDefault="00007B08" w:rsidP="00007B08">
            <w:pPr>
              <w:rPr>
                <w:rFonts w:ascii="Bookman Old Style" w:hAnsi="Bookman Old Style"/>
                <w:sz w:val="24"/>
                <w:szCs w:val="24"/>
              </w:rPr>
            </w:pPr>
            <w:r w:rsidRPr="00007B08">
              <w:rPr>
                <w:rFonts w:ascii="Bookman Old Style" w:hAnsi="Bookman Old Style"/>
                <w:sz w:val="24"/>
                <w:szCs w:val="24"/>
              </w:rPr>
              <w:t xml:space="preserve">Schedule E </w:t>
            </w:r>
          </w:p>
          <w:p w14:paraId="021E617D" w14:textId="77777777" w:rsidR="00007B08" w:rsidRPr="00007B08" w:rsidRDefault="00007B08" w:rsidP="00007B08">
            <w:pPr>
              <w:rPr>
                <w:rFonts w:ascii="Bookman Old Style" w:hAnsi="Bookman Old Style"/>
                <w:sz w:val="24"/>
                <w:szCs w:val="24"/>
              </w:rPr>
            </w:pPr>
            <w:r w:rsidRPr="00007B08">
              <w:rPr>
                <w:rFonts w:ascii="Bookman Old Style" w:hAnsi="Bookman Old Style"/>
                <w:sz w:val="24"/>
                <w:szCs w:val="24"/>
              </w:rPr>
              <w:t xml:space="preserve">Form C </w:t>
            </w:r>
          </w:p>
          <w:p w14:paraId="628EACC9" w14:textId="77777777" w:rsidR="00007B08" w:rsidRPr="00007B08" w:rsidRDefault="00007B08" w:rsidP="00007B08">
            <w:pPr>
              <w:rPr>
                <w:rFonts w:ascii="Bookman Old Style" w:hAnsi="Bookman Old Style"/>
                <w:sz w:val="24"/>
                <w:szCs w:val="24"/>
              </w:rPr>
            </w:pPr>
            <w:r w:rsidRPr="00007B08">
              <w:rPr>
                <w:rFonts w:ascii="Bookman Old Style" w:hAnsi="Bookman Old Style"/>
                <w:sz w:val="24"/>
                <w:szCs w:val="24"/>
              </w:rPr>
              <w:t xml:space="preserve">[See regulation 8(2)] </w:t>
            </w:r>
          </w:p>
          <w:p w14:paraId="7318409C" w14:textId="16877397" w:rsidR="00007B08" w:rsidRPr="00C55ABE" w:rsidRDefault="00007B08" w:rsidP="00007B08">
            <w:pPr>
              <w:rPr>
                <w:rFonts w:ascii="Bookman Old Style" w:hAnsi="Bookman Old Style"/>
                <w:sz w:val="24"/>
                <w:szCs w:val="24"/>
              </w:rPr>
            </w:pPr>
            <w:r w:rsidRPr="00007B08">
              <w:rPr>
                <w:rFonts w:ascii="Bookman Old Style" w:hAnsi="Bookman Old Style"/>
                <w:sz w:val="24"/>
                <w:szCs w:val="24"/>
              </w:rPr>
              <w:t>Application form for admission as an Affiliate</w:t>
            </w:r>
          </w:p>
        </w:tc>
        <w:tc>
          <w:tcPr>
            <w:tcW w:w="8991" w:type="dxa"/>
          </w:tcPr>
          <w:p w14:paraId="5FB43FC3" w14:textId="77777777" w:rsidR="00007B08" w:rsidRDefault="00007B08" w:rsidP="00007B08">
            <w:pPr>
              <w:rPr>
                <w:rFonts w:ascii="Bookman Old Style" w:hAnsi="Bookman Old Style"/>
                <w:b/>
                <w:bCs/>
                <w:sz w:val="24"/>
                <w:szCs w:val="24"/>
              </w:rPr>
            </w:pPr>
            <w:proofErr w:type="gramStart"/>
            <w:r>
              <w:rPr>
                <w:rFonts w:ascii="Bookman Old Style" w:hAnsi="Bookman Old Style"/>
                <w:b/>
                <w:bCs/>
                <w:sz w:val="24"/>
                <w:szCs w:val="24"/>
              </w:rPr>
              <w:t>Amendments:-</w:t>
            </w:r>
            <w:proofErr w:type="gramEnd"/>
          </w:p>
          <w:p w14:paraId="1C65C57D" w14:textId="77777777" w:rsidR="00007B08" w:rsidRPr="00007B08" w:rsidRDefault="00007B08" w:rsidP="00007B08">
            <w:pPr>
              <w:pStyle w:val="ListParagraph"/>
              <w:numPr>
                <w:ilvl w:val="0"/>
                <w:numId w:val="16"/>
              </w:numPr>
              <w:rPr>
                <w:rFonts w:ascii="Bookman Old Style" w:hAnsi="Bookman Old Style"/>
                <w:sz w:val="24"/>
                <w:szCs w:val="24"/>
              </w:rPr>
            </w:pPr>
            <w:r w:rsidRPr="00007B08">
              <w:rPr>
                <w:rFonts w:ascii="Bookman Old Style" w:hAnsi="Bookman Old Style"/>
                <w:sz w:val="24"/>
                <w:szCs w:val="24"/>
              </w:rPr>
              <w:t>Added Regulation 6(1)</w:t>
            </w:r>
          </w:p>
          <w:p w14:paraId="6043D103" w14:textId="10069C92" w:rsidR="00007B08" w:rsidRPr="00007B08" w:rsidRDefault="00007B08" w:rsidP="00007B08">
            <w:pPr>
              <w:pStyle w:val="ListParagraph"/>
              <w:numPr>
                <w:ilvl w:val="0"/>
                <w:numId w:val="16"/>
              </w:numPr>
              <w:spacing w:after="0" w:line="240" w:lineRule="auto"/>
              <w:rPr>
                <w:rFonts w:ascii="Bookman Old Style" w:hAnsi="Bookman Old Style"/>
                <w:sz w:val="24"/>
                <w:szCs w:val="24"/>
              </w:rPr>
            </w:pPr>
            <w:r w:rsidRPr="00007B08">
              <w:rPr>
                <w:rFonts w:ascii="Bookman Old Style" w:hAnsi="Bookman Old Style"/>
                <w:sz w:val="24"/>
                <w:szCs w:val="24"/>
              </w:rPr>
              <w:t xml:space="preserve">Added </w:t>
            </w:r>
            <w:r w:rsidRPr="00007B08">
              <w:rPr>
                <w:rFonts w:ascii="Bookman Old Style" w:hAnsi="Bookman Old Style"/>
                <w:sz w:val="24"/>
                <w:szCs w:val="24"/>
              </w:rPr>
              <w:t>Casualty Actuarial Society (CAS</w:t>
            </w:r>
            <w:proofErr w:type="gramStart"/>
            <w:r w:rsidRPr="00007B08">
              <w:rPr>
                <w:rFonts w:ascii="Bookman Old Style" w:hAnsi="Bookman Old Style"/>
                <w:sz w:val="24"/>
                <w:szCs w:val="24"/>
              </w:rPr>
              <w:t>),US</w:t>
            </w:r>
            <w:proofErr w:type="gramEnd"/>
            <w:r w:rsidRPr="00007B08">
              <w:rPr>
                <w:rFonts w:ascii="Bookman Old Style" w:hAnsi="Bookman Old Style"/>
                <w:sz w:val="24"/>
                <w:szCs w:val="24"/>
              </w:rPr>
              <w:t xml:space="preserve">], </w:t>
            </w:r>
          </w:p>
          <w:p w14:paraId="24AC9A43" w14:textId="77777777" w:rsidR="00007B08" w:rsidRDefault="00007B08" w:rsidP="00007B08">
            <w:pPr>
              <w:pStyle w:val="ListParagraph"/>
              <w:numPr>
                <w:ilvl w:val="0"/>
                <w:numId w:val="16"/>
              </w:numPr>
              <w:rPr>
                <w:rFonts w:ascii="Bookman Old Style" w:hAnsi="Bookman Old Style"/>
                <w:sz w:val="24"/>
                <w:szCs w:val="24"/>
              </w:rPr>
            </w:pPr>
            <w:r w:rsidRPr="00007B08">
              <w:rPr>
                <w:rFonts w:ascii="Bookman Old Style" w:hAnsi="Bookman Old Style"/>
                <w:sz w:val="24"/>
                <w:szCs w:val="24"/>
              </w:rPr>
              <w:t>Added KYC details</w:t>
            </w:r>
          </w:p>
          <w:p w14:paraId="155CC575" w14:textId="015ECD42" w:rsidR="00007B08" w:rsidRDefault="00007B08" w:rsidP="00007B08">
            <w:pPr>
              <w:pStyle w:val="ListParagraph"/>
              <w:numPr>
                <w:ilvl w:val="0"/>
                <w:numId w:val="16"/>
              </w:numPr>
              <w:rPr>
                <w:rFonts w:ascii="Bookman Old Style" w:hAnsi="Bookman Old Style"/>
                <w:sz w:val="24"/>
                <w:szCs w:val="24"/>
              </w:rPr>
            </w:pPr>
            <w:r>
              <w:rPr>
                <w:rFonts w:ascii="Bookman Old Style" w:hAnsi="Bookman Old Style"/>
                <w:sz w:val="24"/>
                <w:szCs w:val="24"/>
              </w:rPr>
              <w:t>Modified declaration part</w:t>
            </w:r>
          </w:p>
          <w:p w14:paraId="4FA7ADC5" w14:textId="09C04E86" w:rsidR="00007B08" w:rsidRDefault="00007B08" w:rsidP="00007B08">
            <w:pPr>
              <w:pStyle w:val="ListParagraph"/>
              <w:numPr>
                <w:ilvl w:val="0"/>
                <w:numId w:val="16"/>
              </w:numPr>
              <w:rPr>
                <w:rFonts w:ascii="Bookman Old Style" w:hAnsi="Bookman Old Style"/>
                <w:sz w:val="24"/>
                <w:szCs w:val="24"/>
              </w:rPr>
            </w:pPr>
            <w:r>
              <w:rPr>
                <w:rFonts w:ascii="Bookman Old Style" w:hAnsi="Bookman Old Style"/>
                <w:sz w:val="24"/>
                <w:szCs w:val="24"/>
              </w:rPr>
              <w:t>Added Consent part</w:t>
            </w:r>
          </w:p>
          <w:p w14:paraId="263EE1B7" w14:textId="77777777" w:rsidR="00007B08" w:rsidRDefault="00007B08" w:rsidP="00966368">
            <w:pPr>
              <w:pStyle w:val="ListParagraph"/>
              <w:rPr>
                <w:rFonts w:ascii="Bookman Old Style" w:hAnsi="Bookman Old Style"/>
                <w:sz w:val="24"/>
                <w:szCs w:val="24"/>
              </w:rPr>
            </w:pPr>
          </w:p>
          <w:p w14:paraId="0473A8AC" w14:textId="23CBCA28" w:rsidR="00007B08" w:rsidRPr="00007B08" w:rsidRDefault="00007B08" w:rsidP="00007B08">
            <w:pPr>
              <w:rPr>
                <w:rFonts w:ascii="Bookman Old Style" w:hAnsi="Bookman Old Style"/>
                <w:sz w:val="24"/>
                <w:szCs w:val="24"/>
              </w:rPr>
            </w:pPr>
          </w:p>
        </w:tc>
      </w:tr>
    </w:tbl>
    <w:p w14:paraId="6B6FE31E" w14:textId="77777777" w:rsidR="00254341" w:rsidRDefault="00254341" w:rsidP="00254341">
      <w:pPr>
        <w:rPr>
          <w:rFonts w:ascii="Bookman Old Style" w:hAnsi="Bookman Old Style"/>
          <w:b/>
          <w:bCs/>
          <w:sz w:val="28"/>
          <w:szCs w:val="28"/>
          <w:lang w:val="en-US"/>
        </w:rPr>
      </w:pPr>
    </w:p>
    <w:p w14:paraId="5A96A220" w14:textId="76CCF72B" w:rsidR="00254341" w:rsidRPr="00254341" w:rsidRDefault="00966368" w:rsidP="00966368">
      <w:pPr>
        <w:rPr>
          <w:rFonts w:ascii="Bookman Old Style" w:hAnsi="Bookman Old Style"/>
          <w:b/>
          <w:bCs/>
          <w:sz w:val="28"/>
          <w:szCs w:val="28"/>
          <w:lang w:val="en-US"/>
        </w:rPr>
      </w:pPr>
      <w:r>
        <w:rPr>
          <w:rFonts w:ascii="Bookman Old Style" w:hAnsi="Bookman Old Style"/>
          <w:b/>
          <w:bCs/>
          <w:sz w:val="28"/>
          <w:szCs w:val="28"/>
          <w:lang w:val="en-US"/>
        </w:rPr>
        <w:t xml:space="preserve">Note: Added wherever required – </w:t>
      </w:r>
      <w:r w:rsidRPr="00966368">
        <w:rPr>
          <w:rFonts w:ascii="Bookman Old Style" w:hAnsi="Bookman Old Style"/>
          <w:i/>
          <w:iCs/>
          <w:sz w:val="28"/>
          <w:szCs w:val="28"/>
          <w:lang w:val="en-US"/>
        </w:rPr>
        <w:t>“</w:t>
      </w:r>
      <w:r w:rsidRPr="00966368">
        <w:rPr>
          <w:rFonts w:ascii="Bookman Old Style" w:hAnsi="Bookman Old Style"/>
          <w:i/>
          <w:iCs/>
          <w:sz w:val="28"/>
          <w:szCs w:val="28"/>
          <w:lang w:val="en-US"/>
        </w:rPr>
        <w:t>Provided that the Council shall have the power to change the format mentioned above from time to time.</w:t>
      </w:r>
      <w:r w:rsidRPr="00966368">
        <w:rPr>
          <w:rFonts w:ascii="Bookman Old Style" w:hAnsi="Bookman Old Style"/>
          <w:i/>
          <w:iCs/>
          <w:sz w:val="28"/>
          <w:szCs w:val="28"/>
          <w:lang w:val="en-US"/>
        </w:rPr>
        <w:t>”</w:t>
      </w:r>
    </w:p>
    <w:sectPr w:rsidR="00254341" w:rsidRPr="00254341" w:rsidSect="000915F3">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289AA" w14:textId="77777777" w:rsidR="000915F3" w:rsidRDefault="000915F3" w:rsidP="00966368">
      <w:pPr>
        <w:spacing w:after="0" w:line="240" w:lineRule="auto"/>
      </w:pPr>
      <w:r>
        <w:separator/>
      </w:r>
    </w:p>
  </w:endnote>
  <w:endnote w:type="continuationSeparator" w:id="0">
    <w:p w14:paraId="7C26B37C" w14:textId="77777777" w:rsidR="000915F3" w:rsidRDefault="000915F3" w:rsidP="00966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237189"/>
      <w:docPartObj>
        <w:docPartGallery w:val="Page Numbers (Bottom of Page)"/>
        <w:docPartUnique/>
      </w:docPartObj>
    </w:sdtPr>
    <w:sdtContent>
      <w:sdt>
        <w:sdtPr>
          <w:id w:val="-1769616900"/>
          <w:docPartObj>
            <w:docPartGallery w:val="Page Numbers (Top of Page)"/>
            <w:docPartUnique/>
          </w:docPartObj>
        </w:sdtPr>
        <w:sdtContent>
          <w:p w14:paraId="79BCAEAF" w14:textId="1CD9251E" w:rsidR="00966368" w:rsidRDefault="0096636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6672AE6" w14:textId="77777777" w:rsidR="00966368" w:rsidRDefault="00966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D8835" w14:textId="77777777" w:rsidR="000915F3" w:rsidRDefault="000915F3" w:rsidP="00966368">
      <w:pPr>
        <w:spacing w:after="0" w:line="240" w:lineRule="auto"/>
      </w:pPr>
      <w:r>
        <w:separator/>
      </w:r>
    </w:p>
  </w:footnote>
  <w:footnote w:type="continuationSeparator" w:id="0">
    <w:p w14:paraId="4116E814" w14:textId="77777777" w:rsidR="000915F3" w:rsidRDefault="000915F3" w:rsidP="00966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0CA0"/>
    <w:multiLevelType w:val="multilevel"/>
    <w:tmpl w:val="13DE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324D48"/>
    <w:multiLevelType w:val="multilevel"/>
    <w:tmpl w:val="2766B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DD0A81"/>
    <w:multiLevelType w:val="multilevel"/>
    <w:tmpl w:val="69AC4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B10E0E"/>
    <w:multiLevelType w:val="multilevel"/>
    <w:tmpl w:val="D2B0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8C6DBF"/>
    <w:multiLevelType w:val="multilevel"/>
    <w:tmpl w:val="151AC9E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2022828"/>
    <w:multiLevelType w:val="multilevel"/>
    <w:tmpl w:val="63F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C4077C"/>
    <w:multiLevelType w:val="multilevel"/>
    <w:tmpl w:val="97C6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BB7BCA"/>
    <w:multiLevelType w:val="multilevel"/>
    <w:tmpl w:val="97AC1A9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457D2150"/>
    <w:multiLevelType w:val="hybridMultilevel"/>
    <w:tmpl w:val="3D94A99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D964379"/>
    <w:multiLevelType w:val="multilevel"/>
    <w:tmpl w:val="72F2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3D10E5"/>
    <w:multiLevelType w:val="multilevel"/>
    <w:tmpl w:val="A1362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923BD3"/>
    <w:multiLevelType w:val="multilevel"/>
    <w:tmpl w:val="8DCC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2D18A8"/>
    <w:multiLevelType w:val="multilevel"/>
    <w:tmpl w:val="5B20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4D323C5"/>
    <w:multiLevelType w:val="multilevel"/>
    <w:tmpl w:val="DE7AA0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7945269F"/>
    <w:multiLevelType w:val="multilevel"/>
    <w:tmpl w:val="CBC271D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7F361227"/>
    <w:multiLevelType w:val="multilevel"/>
    <w:tmpl w:val="3788EC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2108688868">
    <w:abstractNumId w:val="14"/>
  </w:num>
  <w:num w:numId="2" w16cid:durableId="316155475">
    <w:abstractNumId w:val="7"/>
  </w:num>
  <w:num w:numId="3" w16cid:durableId="739979302">
    <w:abstractNumId w:val="13"/>
  </w:num>
  <w:num w:numId="4" w16cid:durableId="814838848">
    <w:abstractNumId w:val="10"/>
  </w:num>
  <w:num w:numId="5" w16cid:durableId="1415667321">
    <w:abstractNumId w:val="3"/>
  </w:num>
  <w:num w:numId="6" w16cid:durableId="1566725083">
    <w:abstractNumId w:val="15"/>
  </w:num>
  <w:num w:numId="7" w16cid:durableId="876429765">
    <w:abstractNumId w:val="4"/>
  </w:num>
  <w:num w:numId="8" w16cid:durableId="279921473">
    <w:abstractNumId w:val="6"/>
  </w:num>
  <w:num w:numId="9" w16cid:durableId="387994131">
    <w:abstractNumId w:val="12"/>
  </w:num>
  <w:num w:numId="10" w16cid:durableId="456413729">
    <w:abstractNumId w:val="9"/>
  </w:num>
  <w:num w:numId="11" w16cid:durableId="1402291323">
    <w:abstractNumId w:val="11"/>
  </w:num>
  <w:num w:numId="12" w16cid:durableId="1429892253">
    <w:abstractNumId w:val="1"/>
  </w:num>
  <w:num w:numId="13" w16cid:durableId="293602687">
    <w:abstractNumId w:val="0"/>
  </w:num>
  <w:num w:numId="14" w16cid:durableId="2022854892">
    <w:abstractNumId w:val="2"/>
  </w:num>
  <w:num w:numId="15" w16cid:durableId="1896235075">
    <w:abstractNumId w:val="5"/>
  </w:num>
  <w:num w:numId="16" w16cid:durableId="187475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754"/>
    <w:rsid w:val="00007B08"/>
    <w:rsid w:val="000915F3"/>
    <w:rsid w:val="00254341"/>
    <w:rsid w:val="002F3BE2"/>
    <w:rsid w:val="003A2597"/>
    <w:rsid w:val="0046445E"/>
    <w:rsid w:val="00940754"/>
    <w:rsid w:val="00966368"/>
    <w:rsid w:val="009C2EB3"/>
    <w:rsid w:val="00B31854"/>
    <w:rsid w:val="00B40C77"/>
    <w:rsid w:val="00BC6642"/>
    <w:rsid w:val="00BD1B2D"/>
    <w:rsid w:val="00BF21C7"/>
    <w:rsid w:val="00C55ABE"/>
    <w:rsid w:val="00F244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3061"/>
  <w15:chartTrackingRefBased/>
  <w15:docId w15:val="{20F8C0EA-3832-4888-823D-EEA31F38B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1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7B08"/>
    <w:pPr>
      <w:ind w:left="720"/>
      <w:contextualSpacing/>
    </w:pPr>
  </w:style>
  <w:style w:type="paragraph" w:styleId="Header">
    <w:name w:val="header"/>
    <w:basedOn w:val="Normal"/>
    <w:link w:val="HeaderChar"/>
    <w:uiPriority w:val="99"/>
    <w:unhideWhenUsed/>
    <w:rsid w:val="009663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368"/>
  </w:style>
  <w:style w:type="paragraph" w:styleId="Footer">
    <w:name w:val="footer"/>
    <w:basedOn w:val="Normal"/>
    <w:link w:val="FooterChar"/>
    <w:uiPriority w:val="99"/>
    <w:unhideWhenUsed/>
    <w:rsid w:val="009663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0412">
      <w:bodyDiv w:val="1"/>
      <w:marLeft w:val="0"/>
      <w:marRight w:val="0"/>
      <w:marTop w:val="0"/>
      <w:marBottom w:val="0"/>
      <w:divBdr>
        <w:top w:val="none" w:sz="0" w:space="0" w:color="auto"/>
        <w:left w:val="none" w:sz="0" w:space="0" w:color="auto"/>
        <w:bottom w:val="none" w:sz="0" w:space="0" w:color="auto"/>
        <w:right w:val="none" w:sz="0" w:space="0" w:color="auto"/>
      </w:divBdr>
    </w:div>
    <w:div w:id="177744896">
      <w:bodyDiv w:val="1"/>
      <w:marLeft w:val="0"/>
      <w:marRight w:val="0"/>
      <w:marTop w:val="0"/>
      <w:marBottom w:val="0"/>
      <w:divBdr>
        <w:top w:val="none" w:sz="0" w:space="0" w:color="auto"/>
        <w:left w:val="none" w:sz="0" w:space="0" w:color="auto"/>
        <w:bottom w:val="none" w:sz="0" w:space="0" w:color="auto"/>
        <w:right w:val="none" w:sz="0" w:space="0" w:color="auto"/>
      </w:divBdr>
    </w:div>
    <w:div w:id="198512146">
      <w:bodyDiv w:val="1"/>
      <w:marLeft w:val="0"/>
      <w:marRight w:val="0"/>
      <w:marTop w:val="0"/>
      <w:marBottom w:val="0"/>
      <w:divBdr>
        <w:top w:val="none" w:sz="0" w:space="0" w:color="auto"/>
        <w:left w:val="none" w:sz="0" w:space="0" w:color="auto"/>
        <w:bottom w:val="none" w:sz="0" w:space="0" w:color="auto"/>
        <w:right w:val="none" w:sz="0" w:space="0" w:color="auto"/>
      </w:divBdr>
    </w:div>
    <w:div w:id="310403786">
      <w:bodyDiv w:val="1"/>
      <w:marLeft w:val="0"/>
      <w:marRight w:val="0"/>
      <w:marTop w:val="0"/>
      <w:marBottom w:val="0"/>
      <w:divBdr>
        <w:top w:val="none" w:sz="0" w:space="0" w:color="auto"/>
        <w:left w:val="none" w:sz="0" w:space="0" w:color="auto"/>
        <w:bottom w:val="none" w:sz="0" w:space="0" w:color="auto"/>
        <w:right w:val="none" w:sz="0" w:space="0" w:color="auto"/>
      </w:divBdr>
    </w:div>
    <w:div w:id="382868452">
      <w:bodyDiv w:val="1"/>
      <w:marLeft w:val="0"/>
      <w:marRight w:val="0"/>
      <w:marTop w:val="0"/>
      <w:marBottom w:val="0"/>
      <w:divBdr>
        <w:top w:val="none" w:sz="0" w:space="0" w:color="auto"/>
        <w:left w:val="none" w:sz="0" w:space="0" w:color="auto"/>
        <w:bottom w:val="none" w:sz="0" w:space="0" w:color="auto"/>
        <w:right w:val="none" w:sz="0" w:space="0" w:color="auto"/>
      </w:divBdr>
    </w:div>
    <w:div w:id="481316055">
      <w:bodyDiv w:val="1"/>
      <w:marLeft w:val="0"/>
      <w:marRight w:val="0"/>
      <w:marTop w:val="0"/>
      <w:marBottom w:val="0"/>
      <w:divBdr>
        <w:top w:val="none" w:sz="0" w:space="0" w:color="auto"/>
        <w:left w:val="none" w:sz="0" w:space="0" w:color="auto"/>
        <w:bottom w:val="none" w:sz="0" w:space="0" w:color="auto"/>
        <w:right w:val="none" w:sz="0" w:space="0" w:color="auto"/>
      </w:divBdr>
    </w:div>
    <w:div w:id="483280235">
      <w:bodyDiv w:val="1"/>
      <w:marLeft w:val="0"/>
      <w:marRight w:val="0"/>
      <w:marTop w:val="0"/>
      <w:marBottom w:val="0"/>
      <w:divBdr>
        <w:top w:val="none" w:sz="0" w:space="0" w:color="auto"/>
        <w:left w:val="none" w:sz="0" w:space="0" w:color="auto"/>
        <w:bottom w:val="none" w:sz="0" w:space="0" w:color="auto"/>
        <w:right w:val="none" w:sz="0" w:space="0" w:color="auto"/>
      </w:divBdr>
    </w:div>
    <w:div w:id="528764519">
      <w:bodyDiv w:val="1"/>
      <w:marLeft w:val="0"/>
      <w:marRight w:val="0"/>
      <w:marTop w:val="0"/>
      <w:marBottom w:val="0"/>
      <w:divBdr>
        <w:top w:val="none" w:sz="0" w:space="0" w:color="auto"/>
        <w:left w:val="none" w:sz="0" w:space="0" w:color="auto"/>
        <w:bottom w:val="none" w:sz="0" w:space="0" w:color="auto"/>
        <w:right w:val="none" w:sz="0" w:space="0" w:color="auto"/>
      </w:divBdr>
    </w:div>
    <w:div w:id="599143828">
      <w:bodyDiv w:val="1"/>
      <w:marLeft w:val="0"/>
      <w:marRight w:val="0"/>
      <w:marTop w:val="0"/>
      <w:marBottom w:val="0"/>
      <w:divBdr>
        <w:top w:val="none" w:sz="0" w:space="0" w:color="auto"/>
        <w:left w:val="none" w:sz="0" w:space="0" w:color="auto"/>
        <w:bottom w:val="none" w:sz="0" w:space="0" w:color="auto"/>
        <w:right w:val="none" w:sz="0" w:space="0" w:color="auto"/>
      </w:divBdr>
    </w:div>
    <w:div w:id="668796575">
      <w:bodyDiv w:val="1"/>
      <w:marLeft w:val="0"/>
      <w:marRight w:val="0"/>
      <w:marTop w:val="0"/>
      <w:marBottom w:val="0"/>
      <w:divBdr>
        <w:top w:val="none" w:sz="0" w:space="0" w:color="auto"/>
        <w:left w:val="none" w:sz="0" w:space="0" w:color="auto"/>
        <w:bottom w:val="none" w:sz="0" w:space="0" w:color="auto"/>
        <w:right w:val="none" w:sz="0" w:space="0" w:color="auto"/>
      </w:divBdr>
    </w:div>
    <w:div w:id="669017313">
      <w:bodyDiv w:val="1"/>
      <w:marLeft w:val="0"/>
      <w:marRight w:val="0"/>
      <w:marTop w:val="0"/>
      <w:marBottom w:val="0"/>
      <w:divBdr>
        <w:top w:val="none" w:sz="0" w:space="0" w:color="auto"/>
        <w:left w:val="none" w:sz="0" w:space="0" w:color="auto"/>
        <w:bottom w:val="none" w:sz="0" w:space="0" w:color="auto"/>
        <w:right w:val="none" w:sz="0" w:space="0" w:color="auto"/>
      </w:divBdr>
    </w:div>
    <w:div w:id="762261772">
      <w:bodyDiv w:val="1"/>
      <w:marLeft w:val="0"/>
      <w:marRight w:val="0"/>
      <w:marTop w:val="0"/>
      <w:marBottom w:val="0"/>
      <w:divBdr>
        <w:top w:val="none" w:sz="0" w:space="0" w:color="auto"/>
        <w:left w:val="none" w:sz="0" w:space="0" w:color="auto"/>
        <w:bottom w:val="none" w:sz="0" w:space="0" w:color="auto"/>
        <w:right w:val="none" w:sz="0" w:space="0" w:color="auto"/>
      </w:divBdr>
    </w:div>
    <w:div w:id="838739459">
      <w:bodyDiv w:val="1"/>
      <w:marLeft w:val="0"/>
      <w:marRight w:val="0"/>
      <w:marTop w:val="0"/>
      <w:marBottom w:val="0"/>
      <w:divBdr>
        <w:top w:val="none" w:sz="0" w:space="0" w:color="auto"/>
        <w:left w:val="none" w:sz="0" w:space="0" w:color="auto"/>
        <w:bottom w:val="none" w:sz="0" w:space="0" w:color="auto"/>
        <w:right w:val="none" w:sz="0" w:space="0" w:color="auto"/>
      </w:divBdr>
    </w:div>
    <w:div w:id="1040203768">
      <w:bodyDiv w:val="1"/>
      <w:marLeft w:val="0"/>
      <w:marRight w:val="0"/>
      <w:marTop w:val="0"/>
      <w:marBottom w:val="0"/>
      <w:divBdr>
        <w:top w:val="none" w:sz="0" w:space="0" w:color="auto"/>
        <w:left w:val="none" w:sz="0" w:space="0" w:color="auto"/>
        <w:bottom w:val="none" w:sz="0" w:space="0" w:color="auto"/>
        <w:right w:val="none" w:sz="0" w:space="0" w:color="auto"/>
      </w:divBdr>
    </w:div>
    <w:div w:id="1091392852">
      <w:bodyDiv w:val="1"/>
      <w:marLeft w:val="0"/>
      <w:marRight w:val="0"/>
      <w:marTop w:val="0"/>
      <w:marBottom w:val="0"/>
      <w:divBdr>
        <w:top w:val="none" w:sz="0" w:space="0" w:color="auto"/>
        <w:left w:val="none" w:sz="0" w:space="0" w:color="auto"/>
        <w:bottom w:val="none" w:sz="0" w:space="0" w:color="auto"/>
        <w:right w:val="none" w:sz="0" w:space="0" w:color="auto"/>
      </w:divBdr>
    </w:div>
    <w:div w:id="1245412186">
      <w:bodyDiv w:val="1"/>
      <w:marLeft w:val="0"/>
      <w:marRight w:val="0"/>
      <w:marTop w:val="0"/>
      <w:marBottom w:val="0"/>
      <w:divBdr>
        <w:top w:val="none" w:sz="0" w:space="0" w:color="auto"/>
        <w:left w:val="none" w:sz="0" w:space="0" w:color="auto"/>
        <w:bottom w:val="none" w:sz="0" w:space="0" w:color="auto"/>
        <w:right w:val="none" w:sz="0" w:space="0" w:color="auto"/>
      </w:divBdr>
    </w:div>
    <w:div w:id="1262565029">
      <w:bodyDiv w:val="1"/>
      <w:marLeft w:val="0"/>
      <w:marRight w:val="0"/>
      <w:marTop w:val="0"/>
      <w:marBottom w:val="0"/>
      <w:divBdr>
        <w:top w:val="none" w:sz="0" w:space="0" w:color="auto"/>
        <w:left w:val="none" w:sz="0" w:space="0" w:color="auto"/>
        <w:bottom w:val="none" w:sz="0" w:space="0" w:color="auto"/>
        <w:right w:val="none" w:sz="0" w:space="0" w:color="auto"/>
      </w:divBdr>
    </w:div>
    <w:div w:id="1279992475">
      <w:bodyDiv w:val="1"/>
      <w:marLeft w:val="0"/>
      <w:marRight w:val="0"/>
      <w:marTop w:val="0"/>
      <w:marBottom w:val="0"/>
      <w:divBdr>
        <w:top w:val="none" w:sz="0" w:space="0" w:color="auto"/>
        <w:left w:val="none" w:sz="0" w:space="0" w:color="auto"/>
        <w:bottom w:val="none" w:sz="0" w:space="0" w:color="auto"/>
        <w:right w:val="none" w:sz="0" w:space="0" w:color="auto"/>
      </w:divBdr>
    </w:div>
    <w:div w:id="1294943520">
      <w:bodyDiv w:val="1"/>
      <w:marLeft w:val="0"/>
      <w:marRight w:val="0"/>
      <w:marTop w:val="0"/>
      <w:marBottom w:val="0"/>
      <w:divBdr>
        <w:top w:val="none" w:sz="0" w:space="0" w:color="auto"/>
        <w:left w:val="none" w:sz="0" w:space="0" w:color="auto"/>
        <w:bottom w:val="none" w:sz="0" w:space="0" w:color="auto"/>
        <w:right w:val="none" w:sz="0" w:space="0" w:color="auto"/>
      </w:divBdr>
    </w:div>
    <w:div w:id="1398238442">
      <w:bodyDiv w:val="1"/>
      <w:marLeft w:val="0"/>
      <w:marRight w:val="0"/>
      <w:marTop w:val="0"/>
      <w:marBottom w:val="0"/>
      <w:divBdr>
        <w:top w:val="none" w:sz="0" w:space="0" w:color="auto"/>
        <w:left w:val="none" w:sz="0" w:space="0" w:color="auto"/>
        <w:bottom w:val="none" w:sz="0" w:space="0" w:color="auto"/>
        <w:right w:val="none" w:sz="0" w:space="0" w:color="auto"/>
      </w:divBdr>
    </w:div>
    <w:div w:id="1444418826">
      <w:bodyDiv w:val="1"/>
      <w:marLeft w:val="0"/>
      <w:marRight w:val="0"/>
      <w:marTop w:val="0"/>
      <w:marBottom w:val="0"/>
      <w:divBdr>
        <w:top w:val="none" w:sz="0" w:space="0" w:color="auto"/>
        <w:left w:val="none" w:sz="0" w:space="0" w:color="auto"/>
        <w:bottom w:val="none" w:sz="0" w:space="0" w:color="auto"/>
        <w:right w:val="none" w:sz="0" w:space="0" w:color="auto"/>
      </w:divBdr>
    </w:div>
    <w:div w:id="1531801623">
      <w:bodyDiv w:val="1"/>
      <w:marLeft w:val="0"/>
      <w:marRight w:val="0"/>
      <w:marTop w:val="0"/>
      <w:marBottom w:val="0"/>
      <w:divBdr>
        <w:top w:val="none" w:sz="0" w:space="0" w:color="auto"/>
        <w:left w:val="none" w:sz="0" w:space="0" w:color="auto"/>
        <w:bottom w:val="none" w:sz="0" w:space="0" w:color="auto"/>
        <w:right w:val="none" w:sz="0" w:space="0" w:color="auto"/>
      </w:divBdr>
    </w:div>
    <w:div w:id="1653484959">
      <w:bodyDiv w:val="1"/>
      <w:marLeft w:val="0"/>
      <w:marRight w:val="0"/>
      <w:marTop w:val="0"/>
      <w:marBottom w:val="0"/>
      <w:divBdr>
        <w:top w:val="none" w:sz="0" w:space="0" w:color="auto"/>
        <w:left w:val="none" w:sz="0" w:space="0" w:color="auto"/>
        <w:bottom w:val="none" w:sz="0" w:space="0" w:color="auto"/>
        <w:right w:val="none" w:sz="0" w:space="0" w:color="auto"/>
      </w:divBdr>
    </w:div>
    <w:div w:id="1707371628">
      <w:bodyDiv w:val="1"/>
      <w:marLeft w:val="0"/>
      <w:marRight w:val="0"/>
      <w:marTop w:val="0"/>
      <w:marBottom w:val="0"/>
      <w:divBdr>
        <w:top w:val="none" w:sz="0" w:space="0" w:color="auto"/>
        <w:left w:val="none" w:sz="0" w:space="0" w:color="auto"/>
        <w:bottom w:val="none" w:sz="0" w:space="0" w:color="auto"/>
        <w:right w:val="none" w:sz="0" w:space="0" w:color="auto"/>
      </w:divBdr>
    </w:div>
    <w:div w:id="1763136301">
      <w:bodyDiv w:val="1"/>
      <w:marLeft w:val="0"/>
      <w:marRight w:val="0"/>
      <w:marTop w:val="0"/>
      <w:marBottom w:val="0"/>
      <w:divBdr>
        <w:top w:val="none" w:sz="0" w:space="0" w:color="auto"/>
        <w:left w:val="none" w:sz="0" w:space="0" w:color="auto"/>
        <w:bottom w:val="none" w:sz="0" w:space="0" w:color="auto"/>
        <w:right w:val="none" w:sz="0" w:space="0" w:color="auto"/>
      </w:divBdr>
    </w:div>
    <w:div w:id="1780644608">
      <w:bodyDiv w:val="1"/>
      <w:marLeft w:val="0"/>
      <w:marRight w:val="0"/>
      <w:marTop w:val="0"/>
      <w:marBottom w:val="0"/>
      <w:divBdr>
        <w:top w:val="none" w:sz="0" w:space="0" w:color="auto"/>
        <w:left w:val="none" w:sz="0" w:space="0" w:color="auto"/>
        <w:bottom w:val="none" w:sz="0" w:space="0" w:color="auto"/>
        <w:right w:val="none" w:sz="0" w:space="0" w:color="auto"/>
      </w:divBdr>
    </w:div>
    <w:div w:id="1932734416">
      <w:bodyDiv w:val="1"/>
      <w:marLeft w:val="0"/>
      <w:marRight w:val="0"/>
      <w:marTop w:val="0"/>
      <w:marBottom w:val="0"/>
      <w:divBdr>
        <w:top w:val="none" w:sz="0" w:space="0" w:color="auto"/>
        <w:left w:val="none" w:sz="0" w:space="0" w:color="auto"/>
        <w:bottom w:val="none" w:sz="0" w:space="0" w:color="auto"/>
        <w:right w:val="none" w:sz="0" w:space="0" w:color="auto"/>
      </w:divBdr>
    </w:div>
    <w:div w:id="2042899307">
      <w:bodyDiv w:val="1"/>
      <w:marLeft w:val="0"/>
      <w:marRight w:val="0"/>
      <w:marTop w:val="0"/>
      <w:marBottom w:val="0"/>
      <w:divBdr>
        <w:top w:val="none" w:sz="0" w:space="0" w:color="auto"/>
        <w:left w:val="none" w:sz="0" w:space="0" w:color="auto"/>
        <w:bottom w:val="none" w:sz="0" w:space="0" w:color="auto"/>
        <w:right w:val="none" w:sz="0" w:space="0" w:color="auto"/>
      </w:divBdr>
    </w:div>
    <w:div w:id="20567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11</Pages>
  <Words>2843</Words>
  <Characters>14760</Characters>
  <Application>Microsoft Office Word</Application>
  <DocSecurity>0</DocSecurity>
  <Lines>527</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Yogesh Pandit - Assistant General Manager</dc:creator>
  <cp:keywords/>
  <dc:description/>
  <cp:lastModifiedBy>Yogesh Pandit - Assistant General Manager</cp:lastModifiedBy>
  <cp:revision>5</cp:revision>
  <dcterms:created xsi:type="dcterms:W3CDTF">2024-03-20T09:59:00Z</dcterms:created>
  <dcterms:modified xsi:type="dcterms:W3CDTF">2024-03-20T11:48:00Z</dcterms:modified>
</cp:coreProperties>
</file>